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12F592">
      <w:pPr>
        <w:pStyle w:val="7"/>
        <w:keepNext/>
        <w:keepLines/>
        <w:pageBreakBefore w:val="0"/>
        <w:widowControl w:val="0"/>
        <w:shd w:val="clear" w:color="auto" w:fill="auto"/>
        <w:kinsoku/>
        <w:wordWrap/>
        <w:overflowPunct/>
        <w:topLinePunct w:val="0"/>
        <w:bidi w:val="0"/>
        <w:spacing w:before="0" w:beforeAutospacing="0" w:after="0" w:afterAutospacing="0" w:line="400" w:lineRule="exact"/>
        <w:ind w:left="0" w:leftChars="0" w:right="0" w:firstLine="0"/>
        <w:jc w:val="center"/>
        <w:rPr>
          <w:rFonts w:hint="eastAsia" w:ascii="仿宋" w:hAnsi="仿宋" w:eastAsia="仿宋" w:cs="仿宋"/>
          <w:b/>
          <w:bCs/>
          <w:color w:val="000000"/>
          <w:spacing w:val="0"/>
          <w:w w:val="100"/>
          <w:position w:val="0"/>
          <w:sz w:val="24"/>
          <w:szCs w:val="24"/>
          <w:u w:val="none"/>
        </w:rPr>
      </w:pPr>
      <w:bookmarkStart w:id="100" w:name="_GoBack"/>
      <w:bookmarkEnd w:id="100"/>
    </w:p>
    <w:p w14:paraId="77421955">
      <w:pPr>
        <w:pStyle w:val="7"/>
        <w:keepNext/>
        <w:keepLines/>
        <w:pageBreakBefore w:val="0"/>
        <w:widowControl w:val="0"/>
        <w:shd w:val="clear" w:color="auto" w:fill="auto"/>
        <w:kinsoku/>
        <w:wordWrap/>
        <w:overflowPunct/>
        <w:topLinePunct w:val="0"/>
        <w:bidi w:val="0"/>
        <w:spacing w:before="0" w:beforeAutospacing="0" w:after="0" w:afterAutospacing="0" w:line="400" w:lineRule="exact"/>
        <w:ind w:left="0" w:leftChars="0" w:right="0" w:firstLine="0"/>
        <w:jc w:val="center"/>
        <w:rPr>
          <w:rFonts w:hint="eastAsia" w:ascii="仿宋" w:hAnsi="仿宋" w:eastAsia="仿宋" w:cs="仿宋"/>
          <w:b/>
          <w:bCs/>
          <w:color w:val="000000"/>
          <w:spacing w:val="0"/>
          <w:w w:val="100"/>
          <w:position w:val="0"/>
          <w:sz w:val="32"/>
          <w:szCs w:val="32"/>
          <w:u w:val="none"/>
        </w:rPr>
      </w:pPr>
      <w:r>
        <w:rPr>
          <w:rFonts w:hint="eastAsia" w:ascii="仿宋" w:hAnsi="仿宋" w:eastAsia="仿宋" w:cs="仿宋"/>
          <w:b/>
          <w:spacing w:val="4"/>
          <w:sz w:val="32"/>
          <w:szCs w:val="32"/>
        </w:rPr>
        <w:t>附件</w:t>
      </w:r>
      <w:r>
        <w:rPr>
          <w:rFonts w:hint="eastAsia" w:ascii="仿宋" w:hAnsi="仿宋" w:eastAsia="仿宋" w:cs="仿宋"/>
          <w:b/>
          <w:spacing w:val="4"/>
          <w:sz w:val="32"/>
          <w:szCs w:val="32"/>
          <w:u w:val="single"/>
        </w:rPr>
        <w:t xml:space="preserve">  </w:t>
      </w:r>
      <w:r>
        <w:rPr>
          <w:rFonts w:hint="eastAsia" w:ascii="仿宋" w:hAnsi="仿宋" w:eastAsia="仿宋" w:cs="仿宋"/>
          <w:b/>
          <w:spacing w:val="4"/>
          <w:sz w:val="32"/>
          <w:szCs w:val="32"/>
          <w:u w:val="single"/>
          <w:lang w:val="en-US" w:eastAsia="zh-CN"/>
        </w:rPr>
        <w:t>4</w:t>
      </w:r>
      <w:r>
        <w:rPr>
          <w:rFonts w:hint="eastAsia" w:ascii="仿宋" w:hAnsi="仿宋" w:eastAsia="仿宋" w:cs="仿宋"/>
          <w:b/>
          <w:spacing w:val="4"/>
          <w:sz w:val="32"/>
          <w:szCs w:val="32"/>
        </w:rPr>
        <w:t>：</w:t>
      </w:r>
      <w:r>
        <w:rPr>
          <w:rFonts w:hint="eastAsia" w:ascii="仿宋" w:hAnsi="仿宋" w:eastAsia="仿宋" w:cs="仿宋"/>
          <w:b/>
          <w:spacing w:val="4"/>
          <w:sz w:val="32"/>
          <w:szCs w:val="32"/>
          <w:lang w:val="en-US" w:eastAsia="zh-CN"/>
        </w:rPr>
        <w:t xml:space="preserve"> </w:t>
      </w:r>
      <w:r>
        <w:rPr>
          <w:rFonts w:hint="eastAsia" w:ascii="仿宋" w:hAnsi="仿宋" w:eastAsia="仿宋" w:cs="仿宋"/>
          <w:b/>
          <w:bCs/>
          <w:color w:val="000000"/>
          <w:spacing w:val="0"/>
          <w:w w:val="100"/>
          <w:position w:val="0"/>
          <w:sz w:val="32"/>
          <w:szCs w:val="32"/>
          <w:u w:val="none"/>
        </w:rPr>
        <w:t>安全协议</w:t>
      </w:r>
    </w:p>
    <w:p w14:paraId="7DA49027">
      <w:pPr>
        <w:pStyle w:val="8"/>
        <w:keepNext w:val="0"/>
        <w:keepLines w:val="0"/>
        <w:pageBreakBefore w:val="0"/>
        <w:widowControl w:val="0"/>
        <w:shd w:val="clear" w:color="auto" w:fill="auto"/>
        <w:kinsoku/>
        <w:wordWrap/>
        <w:overflowPunct/>
        <w:topLinePunct w:val="0"/>
        <w:bidi w:val="0"/>
        <w:spacing w:before="0" w:beforeAutospacing="0" w:after="0" w:afterAutospacing="0" w:line="400" w:lineRule="exact"/>
        <w:ind w:left="0" w:leftChars="0" w:right="0" w:firstLine="420"/>
        <w:jc w:val="both"/>
        <w:rPr>
          <w:rFonts w:hint="eastAsia" w:ascii="仿宋" w:hAnsi="仿宋" w:eastAsia="仿宋" w:cs="仿宋"/>
          <w:color w:val="000000"/>
          <w:spacing w:val="0"/>
          <w:w w:val="100"/>
          <w:position w:val="0"/>
          <w:sz w:val="24"/>
          <w:szCs w:val="24"/>
        </w:rPr>
      </w:pPr>
    </w:p>
    <w:p w14:paraId="05D50BA0">
      <w:pPr>
        <w:spacing w:after="0" w:line="500" w:lineRule="exact"/>
        <w:ind w:firstLine="482" w:firstLineChars="200"/>
        <w:rPr>
          <w:rFonts w:ascii="仿宋" w:hAnsi="仿宋" w:eastAsia="仿宋" w:cs="仿宋"/>
          <w:b/>
          <w:bCs w:val="0"/>
          <w:sz w:val="24"/>
        </w:rPr>
      </w:pPr>
      <w:r>
        <w:rPr>
          <w:rFonts w:hint="eastAsia" w:ascii="仿宋" w:hAnsi="仿宋" w:eastAsia="仿宋" w:cs="仿宋"/>
          <w:b/>
          <w:bCs w:val="0"/>
          <w:sz w:val="24"/>
        </w:rPr>
        <w:t>甲方：湖北龙乡印刷包装股份有限公司</w:t>
      </w:r>
    </w:p>
    <w:p w14:paraId="70B22C58">
      <w:pPr>
        <w:spacing w:after="0" w:line="500" w:lineRule="exact"/>
        <w:ind w:firstLine="482" w:firstLineChars="200"/>
        <w:rPr>
          <w:rFonts w:ascii="仿宋" w:hAnsi="仿宋" w:eastAsia="仿宋" w:cs="仿宋"/>
          <w:b/>
          <w:bCs w:val="0"/>
          <w:sz w:val="24"/>
        </w:rPr>
      </w:pPr>
      <w:r>
        <w:rPr>
          <w:rFonts w:hint="eastAsia" w:ascii="仿宋" w:hAnsi="仿宋" w:eastAsia="仿宋" w:cs="仿宋"/>
          <w:b/>
          <w:bCs w:val="0"/>
          <w:sz w:val="24"/>
        </w:rPr>
        <w:t>住所地：红安县城关镇民主街</w:t>
      </w:r>
      <w:r>
        <w:rPr>
          <w:rFonts w:ascii="仿宋" w:hAnsi="仿宋" w:eastAsia="仿宋" w:cs="仿宋"/>
          <w:b/>
          <w:bCs w:val="0"/>
          <w:sz w:val="24"/>
        </w:rPr>
        <w:t>26</w:t>
      </w:r>
      <w:r>
        <w:rPr>
          <w:rFonts w:hint="eastAsia" w:ascii="仿宋" w:hAnsi="仿宋" w:eastAsia="仿宋" w:cs="仿宋"/>
          <w:b/>
          <w:bCs w:val="0"/>
          <w:sz w:val="24"/>
        </w:rPr>
        <w:t>号</w:t>
      </w:r>
    </w:p>
    <w:p w14:paraId="548BB2ED">
      <w:pPr>
        <w:spacing w:after="0" w:line="500" w:lineRule="exact"/>
        <w:ind w:firstLine="482" w:firstLineChars="200"/>
        <w:rPr>
          <w:rFonts w:hint="default" w:ascii="仿宋" w:hAnsi="仿宋" w:eastAsia="仿宋" w:cs="仿宋"/>
          <w:b/>
          <w:bCs w:val="0"/>
          <w:sz w:val="24"/>
          <w:lang w:val="en-US" w:eastAsia="zh-CN"/>
        </w:rPr>
      </w:pPr>
      <w:r>
        <w:rPr>
          <w:rFonts w:hint="eastAsia" w:ascii="仿宋" w:hAnsi="仿宋" w:eastAsia="仿宋" w:cs="仿宋"/>
          <w:b/>
          <w:bCs w:val="0"/>
          <w:sz w:val="24"/>
        </w:rPr>
        <w:t>法定代表人或授权代表：</w:t>
      </w:r>
    </w:p>
    <w:p w14:paraId="59798C66">
      <w:pPr>
        <w:spacing w:line="380" w:lineRule="exact"/>
        <w:ind w:firstLine="482" w:firstLineChars="200"/>
        <w:rPr>
          <w:rFonts w:ascii="仿宋" w:hAnsi="仿宋" w:eastAsia="仿宋" w:cs="仿宋"/>
          <w:b/>
          <w:bCs w:val="0"/>
          <w:sz w:val="24"/>
        </w:rPr>
      </w:pPr>
    </w:p>
    <w:p w14:paraId="7E1920A4">
      <w:pPr>
        <w:pStyle w:val="9"/>
        <w:keepNext w:val="0"/>
        <w:keepLines w:val="0"/>
        <w:pageBreakBefore w:val="0"/>
        <w:widowControl w:val="0"/>
        <w:shd w:val="clear" w:color="auto" w:fill="auto"/>
        <w:kinsoku/>
        <w:wordWrap/>
        <w:overflowPunct/>
        <w:topLinePunct w:val="0"/>
        <w:bidi w:val="0"/>
        <w:spacing w:before="0" w:beforeAutospacing="0" w:after="0" w:afterAutospacing="0" w:line="400" w:lineRule="exact"/>
        <w:ind w:left="0" w:leftChars="0" w:right="0" w:firstLine="578" w:firstLineChars="240"/>
        <w:jc w:val="left"/>
        <w:rPr>
          <w:rFonts w:hint="eastAsia" w:ascii="仿宋" w:hAnsi="仿宋" w:eastAsia="仿宋" w:cs="仿宋"/>
          <w:b/>
          <w:bCs w:val="0"/>
          <w:sz w:val="24"/>
          <w:szCs w:val="24"/>
        </w:rPr>
      </w:pPr>
      <w:r>
        <w:rPr>
          <w:rFonts w:hint="eastAsia" w:ascii="仿宋" w:hAnsi="仿宋" w:eastAsia="仿宋" w:cs="仿宋"/>
          <w:b/>
          <w:bCs w:val="0"/>
          <w:sz w:val="24"/>
        </w:rPr>
        <w:t>乙方：</w:t>
      </w:r>
    </w:p>
    <w:p w14:paraId="1976E2F8">
      <w:pPr>
        <w:pStyle w:val="9"/>
        <w:keepNext w:val="0"/>
        <w:keepLines w:val="0"/>
        <w:pageBreakBefore w:val="0"/>
        <w:widowControl w:val="0"/>
        <w:shd w:val="clear" w:color="auto" w:fill="auto"/>
        <w:kinsoku/>
        <w:wordWrap/>
        <w:overflowPunct/>
        <w:topLinePunct w:val="0"/>
        <w:bidi w:val="0"/>
        <w:spacing w:before="0" w:beforeAutospacing="0" w:after="0" w:afterAutospacing="0" w:line="400" w:lineRule="exact"/>
        <w:ind w:left="0" w:leftChars="0" w:right="0" w:firstLine="578" w:firstLineChars="240"/>
        <w:jc w:val="both"/>
        <w:rPr>
          <w:rFonts w:hint="eastAsia" w:ascii="仿宋" w:hAnsi="仿宋" w:eastAsia="仿宋" w:cs="仿宋"/>
          <w:b/>
          <w:bCs w:val="0"/>
          <w:sz w:val="24"/>
          <w:szCs w:val="24"/>
        </w:rPr>
      </w:pPr>
      <w:r>
        <w:rPr>
          <w:rFonts w:hint="eastAsia" w:ascii="仿宋" w:hAnsi="仿宋" w:eastAsia="仿宋" w:cs="仿宋"/>
          <w:b/>
          <w:bCs w:val="0"/>
          <w:sz w:val="24"/>
        </w:rPr>
        <w:t>住所地：</w:t>
      </w:r>
    </w:p>
    <w:p w14:paraId="7BB2CFB1">
      <w:pPr>
        <w:pStyle w:val="9"/>
        <w:keepNext w:val="0"/>
        <w:keepLines w:val="0"/>
        <w:pageBreakBefore w:val="0"/>
        <w:widowControl w:val="0"/>
        <w:shd w:val="clear" w:color="auto" w:fill="auto"/>
        <w:kinsoku/>
        <w:wordWrap/>
        <w:overflowPunct/>
        <w:topLinePunct w:val="0"/>
        <w:bidi w:val="0"/>
        <w:spacing w:before="0" w:beforeAutospacing="0" w:after="0" w:afterAutospacing="0" w:line="400" w:lineRule="exact"/>
        <w:ind w:left="0" w:leftChars="0" w:right="0" w:firstLine="578" w:firstLineChars="240"/>
        <w:jc w:val="both"/>
        <w:rPr>
          <w:rFonts w:hint="eastAsia" w:ascii="仿宋" w:hAnsi="仿宋" w:eastAsia="仿宋" w:cs="仿宋"/>
          <w:b/>
          <w:bCs w:val="0"/>
          <w:sz w:val="24"/>
          <w:szCs w:val="24"/>
          <w:lang w:eastAsia="zh-CN"/>
        </w:rPr>
      </w:pPr>
      <w:r>
        <w:rPr>
          <w:rFonts w:hint="eastAsia" w:ascii="仿宋" w:hAnsi="仿宋" w:eastAsia="仿宋" w:cs="仿宋"/>
          <w:b/>
          <w:bCs w:val="0"/>
          <w:sz w:val="24"/>
        </w:rPr>
        <w:t>法定代表人或授权代表：</w:t>
      </w:r>
    </w:p>
    <w:p w14:paraId="7570D468">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firstLine="459"/>
        <w:jc w:val="both"/>
        <w:textAlignment w:val="auto"/>
        <w:rPr>
          <w:rFonts w:hint="eastAsia" w:ascii="仿宋" w:hAnsi="仿宋" w:eastAsia="仿宋" w:cs="仿宋"/>
          <w:color w:val="000000"/>
          <w:spacing w:val="0"/>
          <w:w w:val="100"/>
          <w:position w:val="0"/>
          <w:sz w:val="24"/>
          <w:szCs w:val="24"/>
        </w:rPr>
      </w:pPr>
    </w:p>
    <w:p w14:paraId="03967D91">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firstLine="459"/>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为了全面落实湖北中烟</w:t>
      </w:r>
      <w:r>
        <w:rPr>
          <w:rFonts w:hint="eastAsia" w:ascii="仿宋" w:hAnsi="仿宋" w:eastAsia="仿宋" w:cs="仿宋"/>
          <w:color w:val="000000"/>
          <w:spacing w:val="0"/>
          <w:w w:val="100"/>
          <w:position w:val="0"/>
          <w:sz w:val="24"/>
          <w:szCs w:val="24"/>
          <w:lang w:val="zh-CN" w:eastAsia="zh-CN" w:bidi="zh-CN"/>
        </w:rPr>
        <w:t>“以人</w:t>
      </w:r>
      <w:r>
        <w:rPr>
          <w:rFonts w:hint="eastAsia" w:ascii="仿宋" w:hAnsi="仿宋" w:eastAsia="仿宋" w:cs="仿宋"/>
          <w:color w:val="000000"/>
          <w:spacing w:val="0"/>
          <w:w w:val="100"/>
          <w:position w:val="0"/>
          <w:sz w:val="24"/>
          <w:szCs w:val="24"/>
        </w:rPr>
        <w:t>为本，安全第一，预防为主，健康至上</w:t>
      </w:r>
      <w:r>
        <w:rPr>
          <w:rFonts w:hint="eastAsia" w:ascii="仿宋" w:hAnsi="仿宋" w:eastAsia="仿宋" w:cs="仿宋"/>
          <w:color w:val="000000"/>
          <w:spacing w:val="0"/>
          <w:w w:val="100"/>
          <w:position w:val="0"/>
          <w:sz w:val="24"/>
          <w:szCs w:val="24"/>
          <w:lang w:val="zh-CN" w:eastAsia="zh-CN" w:bidi="zh-CN"/>
        </w:rPr>
        <w:t>”安全</w:t>
      </w:r>
      <w:r>
        <w:rPr>
          <w:rFonts w:hint="eastAsia" w:ascii="仿宋" w:hAnsi="仿宋" w:eastAsia="仿宋" w:cs="仿宋"/>
          <w:color w:val="000000"/>
          <w:spacing w:val="0"/>
          <w:w w:val="100"/>
          <w:position w:val="0"/>
          <w:sz w:val="24"/>
          <w:szCs w:val="24"/>
        </w:rPr>
        <w:t>方针，认真履行甲乙双方签订合同中所涉安全条款，进一步明确乙方在施工（作业）中的安全责任和义务，促进其加强安全管理，确保施工现场的工作安全，保护相关人员人身财产安全，有效防止各类安全事故的发生。依据《中华人民共和国民法典》、《中华人民共和国安全生产法》、《中华人民共和国特种设备安全法》、《中华人民共和国消防法》、《烟草企业安全生产标准化规范》及其它有关安全生产法律法规，双方本着平等、自愿的原则，签订本协议书。本协议作为双方签订工程（项目）合同的附件具有同等法律效力。</w:t>
      </w:r>
    </w:p>
    <w:p w14:paraId="6F98C370">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firstLine="459"/>
        <w:jc w:val="both"/>
        <w:textAlignment w:val="auto"/>
        <w:rPr>
          <w:rFonts w:hint="eastAsia" w:ascii="仿宋" w:hAnsi="仿宋" w:eastAsia="仿宋" w:cs="仿宋"/>
          <w:sz w:val="24"/>
          <w:szCs w:val="24"/>
        </w:rPr>
      </w:pPr>
      <w:r>
        <w:rPr>
          <w:rFonts w:hint="eastAsia" w:ascii="宋体" w:hAnsi="宋体" w:eastAsia="宋体" w:cs="宋体"/>
          <w:b/>
          <w:bCs/>
          <w:color w:val="000000"/>
          <w:spacing w:val="0"/>
          <w:w w:val="100"/>
          <w:position w:val="0"/>
          <w:sz w:val="24"/>
          <w:szCs w:val="24"/>
          <w:lang w:eastAsia="zh-CN"/>
        </w:rPr>
        <w:t>一</w:t>
      </w:r>
      <w:r>
        <w:rPr>
          <w:rFonts w:hint="eastAsia" w:ascii="仿宋" w:hAnsi="仿宋" w:eastAsia="仿宋" w:cs="仿宋"/>
          <w:b/>
          <w:bCs/>
          <w:color w:val="000000"/>
          <w:spacing w:val="0"/>
          <w:w w:val="100"/>
          <w:position w:val="0"/>
          <w:sz w:val="24"/>
          <w:szCs w:val="24"/>
          <w:lang w:eastAsia="zh-CN"/>
        </w:rPr>
        <w:t>：</w:t>
      </w:r>
      <w:r>
        <w:rPr>
          <w:rFonts w:hint="eastAsia" w:ascii="仿宋" w:hAnsi="仿宋" w:eastAsia="仿宋" w:cs="仿宋"/>
          <w:b/>
          <w:bCs/>
          <w:color w:val="000000"/>
          <w:spacing w:val="0"/>
          <w:w w:val="100"/>
          <w:position w:val="0"/>
          <w:sz w:val="24"/>
          <w:szCs w:val="24"/>
        </w:rPr>
        <w:t>工程（项目）概况</w:t>
      </w:r>
    </w:p>
    <w:p w14:paraId="05BD700A">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firstLine="46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工程（项目）名称：</w:t>
      </w:r>
      <w:r>
        <w:rPr>
          <w:rFonts w:hint="eastAsia" w:ascii="仿宋" w:hAnsi="仿宋" w:eastAsia="仿宋" w:cs="仿宋"/>
          <w:color w:val="000000"/>
          <w:spacing w:val="0"/>
          <w:w w:val="100"/>
          <w:position w:val="0"/>
          <w:sz w:val="24"/>
          <w:szCs w:val="24"/>
          <w:lang w:eastAsia="zh-CN"/>
        </w:rPr>
        <w:t>湖北龙乡印刷包装股份有限公司</w:t>
      </w:r>
      <w:r>
        <w:rPr>
          <w:rFonts w:hint="eastAsia" w:ascii="仿宋" w:hAnsi="仿宋" w:eastAsia="仿宋" w:cs="仿宋"/>
          <w:color w:val="000000"/>
          <w:spacing w:val="0"/>
          <w:w w:val="100"/>
          <w:position w:val="0"/>
          <w:sz w:val="24"/>
          <w:szCs w:val="24"/>
        </w:rPr>
        <w:t>非专卖品再生资源销售</w:t>
      </w:r>
    </w:p>
    <w:p w14:paraId="6885B669">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firstLine="46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工程（项目）地址：湖北省红安县</w:t>
      </w:r>
      <w:r>
        <w:rPr>
          <w:rFonts w:hint="eastAsia" w:ascii="仿宋" w:hAnsi="仿宋" w:eastAsia="仿宋" w:cs="仿宋"/>
          <w:color w:val="000000"/>
          <w:spacing w:val="0"/>
          <w:w w:val="100"/>
          <w:position w:val="0"/>
          <w:sz w:val="24"/>
          <w:szCs w:val="24"/>
          <w:lang w:eastAsia="zh-CN"/>
        </w:rPr>
        <w:t>民主街</w:t>
      </w:r>
      <w:r>
        <w:rPr>
          <w:rFonts w:hint="eastAsia" w:ascii="仿宋" w:hAnsi="仿宋" w:eastAsia="仿宋" w:cs="仿宋"/>
          <w:color w:val="000000"/>
          <w:spacing w:val="0"/>
          <w:w w:val="100"/>
          <w:position w:val="0"/>
          <w:sz w:val="24"/>
          <w:szCs w:val="24"/>
          <w:lang w:val="en-US" w:eastAsia="zh-CN"/>
        </w:rPr>
        <w:t>26</w:t>
      </w:r>
      <w:r>
        <w:rPr>
          <w:rFonts w:hint="eastAsia" w:ascii="仿宋" w:hAnsi="仿宋" w:eastAsia="仿宋" w:cs="仿宋"/>
          <w:color w:val="000000"/>
          <w:spacing w:val="0"/>
          <w:w w:val="100"/>
          <w:position w:val="0"/>
          <w:sz w:val="24"/>
          <w:szCs w:val="24"/>
        </w:rPr>
        <w:t>号</w:t>
      </w:r>
    </w:p>
    <w:p w14:paraId="7838FE85">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firstLine="46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工程（项目）内容：非专卖品再生资源销售</w:t>
      </w:r>
    </w:p>
    <w:p w14:paraId="78186914">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firstLine="460"/>
        <w:jc w:val="both"/>
        <w:textAlignment w:val="auto"/>
        <w:rPr>
          <w:rFonts w:hint="eastAsia" w:ascii="仿宋" w:hAnsi="仿宋" w:eastAsia="仿宋" w:cs="仿宋"/>
          <w:color w:val="000000"/>
          <w:spacing w:val="0"/>
          <w:w w:val="100"/>
          <w:position w:val="0"/>
          <w:sz w:val="24"/>
          <w:szCs w:val="24"/>
        </w:rPr>
      </w:pPr>
      <w:r>
        <w:rPr>
          <w:rFonts w:hint="eastAsia" w:ascii="仿宋" w:hAnsi="仿宋" w:eastAsia="仿宋" w:cs="仿宋"/>
          <w:color w:val="000000"/>
          <w:spacing w:val="0"/>
          <w:w w:val="100"/>
          <w:position w:val="0"/>
          <w:sz w:val="24"/>
          <w:szCs w:val="24"/>
        </w:rPr>
        <w:t>是否有涉及危险作业，有的请打勾</w:t>
      </w:r>
      <w:r>
        <w:rPr>
          <w:rFonts w:hint="eastAsia" w:ascii="仿宋" w:hAnsi="仿宋" w:eastAsia="仿宋" w:cs="仿宋"/>
          <w:color w:val="000000"/>
          <w:spacing w:val="0"/>
          <w:w w:val="100"/>
          <w:position w:val="0"/>
          <w:sz w:val="24"/>
          <w:szCs w:val="24"/>
          <w:lang w:val="zh-CN" w:eastAsia="zh-CN" w:bidi="zh-CN"/>
        </w:rPr>
        <w:t>，☑高</w:t>
      </w:r>
      <w:r>
        <w:rPr>
          <w:rFonts w:hint="eastAsia" w:ascii="仿宋" w:hAnsi="仿宋" w:eastAsia="仿宋" w:cs="仿宋"/>
          <w:color w:val="000000"/>
          <w:spacing w:val="0"/>
          <w:w w:val="100"/>
          <w:position w:val="0"/>
          <w:sz w:val="24"/>
          <w:szCs w:val="24"/>
        </w:rPr>
        <w:t>处作业</w:t>
      </w:r>
      <w:r>
        <w:rPr>
          <w:rFonts w:hint="eastAsia" w:ascii="仿宋" w:hAnsi="仿宋" w:eastAsia="仿宋" w:cs="仿宋"/>
          <w:color w:val="000000"/>
          <w:spacing w:val="0"/>
          <w:w w:val="100"/>
          <w:position w:val="0"/>
          <w:sz w:val="24"/>
          <w:szCs w:val="24"/>
          <w:lang w:val="zh-CN" w:eastAsia="zh-CN" w:bidi="zh-CN"/>
        </w:rPr>
        <w:t>☑</w:t>
      </w:r>
      <w:r>
        <w:rPr>
          <w:rFonts w:hint="eastAsia" w:ascii="仿宋" w:hAnsi="仿宋" w:eastAsia="仿宋" w:cs="仿宋"/>
          <w:color w:val="000000"/>
          <w:spacing w:val="0"/>
          <w:w w:val="100"/>
          <w:position w:val="0"/>
          <w:sz w:val="24"/>
          <w:szCs w:val="24"/>
        </w:rPr>
        <w:t>有限空间作业</w:t>
      </w:r>
      <w:r>
        <w:rPr>
          <w:rFonts w:hint="eastAsia" w:ascii="仿宋" w:hAnsi="仿宋" w:eastAsia="仿宋" w:cs="仿宋"/>
          <w:color w:val="000000"/>
          <w:spacing w:val="0"/>
          <w:w w:val="100"/>
          <w:position w:val="0"/>
          <w:sz w:val="24"/>
          <w:szCs w:val="24"/>
          <w:lang w:val="zh-CN" w:eastAsia="zh-CN" w:bidi="zh-CN"/>
        </w:rPr>
        <w:t>☑</w:t>
      </w:r>
      <w:r>
        <w:rPr>
          <w:rFonts w:hint="eastAsia" w:ascii="仿宋" w:hAnsi="仿宋" w:eastAsia="仿宋" w:cs="仿宋"/>
          <w:color w:val="000000"/>
          <w:spacing w:val="0"/>
          <w:w w:val="100"/>
          <w:position w:val="0"/>
          <w:sz w:val="24"/>
          <w:szCs w:val="24"/>
        </w:rPr>
        <w:t>动火作业</w:t>
      </w:r>
      <w:r>
        <w:rPr>
          <w:rFonts w:hint="eastAsia" w:ascii="仿宋" w:hAnsi="仿宋" w:eastAsia="仿宋" w:cs="仿宋"/>
          <w:color w:val="000000"/>
          <w:spacing w:val="0"/>
          <w:w w:val="100"/>
          <w:position w:val="0"/>
          <w:sz w:val="24"/>
          <w:szCs w:val="24"/>
          <w:lang w:val="zh-CN" w:eastAsia="zh-CN" w:bidi="zh-CN"/>
        </w:rPr>
        <w:t>☑临</w:t>
      </w:r>
      <w:r>
        <w:rPr>
          <w:rFonts w:hint="eastAsia" w:ascii="仿宋" w:hAnsi="仿宋" w:eastAsia="仿宋" w:cs="仿宋"/>
          <w:color w:val="000000"/>
          <w:spacing w:val="0"/>
          <w:w w:val="100"/>
          <w:position w:val="0"/>
          <w:sz w:val="24"/>
          <w:szCs w:val="24"/>
        </w:rPr>
        <w:t>时用电□杀虫作业管理</w:t>
      </w:r>
    </w:p>
    <w:p w14:paraId="1F899AFE">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firstLine="460"/>
        <w:jc w:val="both"/>
        <w:textAlignment w:val="auto"/>
        <w:rPr>
          <w:rFonts w:hint="eastAsia" w:ascii="仿宋" w:hAnsi="仿宋" w:eastAsia="仿宋" w:cs="仿宋"/>
          <w:color w:val="000000"/>
          <w:spacing w:val="0"/>
          <w:w w:val="100"/>
          <w:position w:val="0"/>
          <w:sz w:val="24"/>
          <w:szCs w:val="24"/>
          <w:u w:val="none"/>
          <w:lang w:val="en-US" w:eastAsia="zh-CN"/>
        </w:rPr>
      </w:pPr>
      <w:r>
        <w:rPr>
          <w:rFonts w:hint="eastAsia" w:ascii="仿宋" w:hAnsi="仿宋" w:eastAsia="仿宋" w:cs="仿宋"/>
          <w:color w:val="000000"/>
          <w:spacing w:val="0"/>
          <w:w w:val="100"/>
          <w:position w:val="0"/>
          <w:sz w:val="24"/>
          <w:szCs w:val="24"/>
        </w:rPr>
        <w:t>是否是重点相关方：</w:t>
      </w:r>
      <w:r>
        <w:rPr>
          <w:rFonts w:hint="eastAsia" w:ascii="仿宋" w:hAnsi="仿宋" w:eastAsia="仿宋" w:cs="仿宋"/>
          <w:color w:val="000000"/>
          <w:spacing w:val="0"/>
          <w:w w:val="100"/>
          <w:position w:val="0"/>
          <w:sz w:val="24"/>
          <w:szCs w:val="24"/>
          <w:lang w:eastAsia="zh-CN"/>
        </w:rPr>
        <w:t>☑</w:t>
      </w:r>
      <w:r>
        <w:rPr>
          <w:rFonts w:hint="eastAsia" w:ascii="仿宋" w:hAnsi="仿宋" w:eastAsia="仿宋" w:cs="仿宋"/>
          <w:color w:val="000000"/>
          <w:spacing w:val="0"/>
          <w:w w:val="100"/>
          <w:position w:val="0"/>
          <w:sz w:val="24"/>
          <w:szCs w:val="24"/>
        </w:rPr>
        <w:t>是</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lang w:eastAsia="zh-CN"/>
        </w:rPr>
        <w:t>□</w:t>
      </w:r>
      <w:r>
        <w:rPr>
          <w:rFonts w:hint="eastAsia" w:ascii="仿宋" w:hAnsi="仿宋" w:eastAsia="仿宋" w:cs="仿宋"/>
          <w:color w:val="000000"/>
          <w:spacing w:val="0"/>
          <w:w w:val="100"/>
          <w:position w:val="0"/>
          <w:sz w:val="24"/>
          <w:szCs w:val="24"/>
        </w:rPr>
        <w:t>否</w:t>
      </w:r>
    </w:p>
    <w:p w14:paraId="22627902">
      <w:pPr>
        <w:pStyle w:val="10"/>
        <w:keepNext w:val="0"/>
        <w:keepLines w:val="0"/>
        <w:pageBreakBefore w:val="0"/>
        <w:widowControl w:val="0"/>
        <w:shd w:val="clear" w:color="auto" w:fill="auto"/>
        <w:tabs>
          <w:tab w:val="left" w:pos="3836"/>
        </w:tabs>
        <w:kinsoku/>
        <w:wordWrap/>
        <w:overflowPunct/>
        <w:topLinePunct w:val="0"/>
        <w:autoSpaceDE/>
        <w:autoSpaceDN/>
        <w:bidi w:val="0"/>
        <w:adjustRightInd/>
        <w:snapToGrid/>
        <w:spacing w:before="0" w:beforeAutospacing="0" w:after="0" w:afterAutospacing="0" w:line="400" w:lineRule="exact"/>
        <w:ind w:left="0" w:leftChars="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安全重点相关方的归口管理部门：</w:t>
      </w:r>
      <w:r>
        <w:rPr>
          <w:rFonts w:hint="eastAsia" w:ascii="仿宋" w:hAnsi="仿宋" w:eastAsia="仿宋" w:cs="仿宋"/>
          <w:color w:val="000000"/>
          <w:spacing w:val="0"/>
          <w:w w:val="100"/>
          <w:position w:val="0"/>
          <w:sz w:val="24"/>
          <w:szCs w:val="24"/>
          <w:u w:val="single"/>
          <w:lang w:eastAsia="zh-CN"/>
        </w:rPr>
        <w:t>生产管理</w:t>
      </w:r>
      <w:r>
        <w:rPr>
          <w:rFonts w:hint="eastAsia" w:ascii="仿宋" w:hAnsi="仿宋" w:eastAsia="仿宋" w:cs="仿宋"/>
          <w:color w:val="000000"/>
          <w:spacing w:val="0"/>
          <w:w w:val="100"/>
          <w:position w:val="0"/>
          <w:sz w:val="24"/>
          <w:szCs w:val="24"/>
          <w:u w:val="single"/>
        </w:rPr>
        <w:t>办公室</w:t>
      </w:r>
      <w:r>
        <w:rPr>
          <w:rFonts w:hint="eastAsia" w:ascii="仿宋" w:hAnsi="仿宋" w:eastAsia="仿宋" w:cs="仿宋"/>
          <w:color w:val="000000"/>
          <w:spacing w:val="0"/>
          <w:w w:val="100"/>
          <w:position w:val="0"/>
          <w:sz w:val="24"/>
          <w:szCs w:val="24"/>
        </w:rPr>
        <w:t>。</w:t>
      </w:r>
    </w:p>
    <w:p w14:paraId="15471A43">
      <w:pPr>
        <w:pStyle w:val="10"/>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beforeAutospacing="0" w:after="0" w:afterAutospacing="0" w:line="400" w:lineRule="exact"/>
        <w:ind w:left="0" w:leftChars="0" w:right="0" w:rightChars="0"/>
        <w:jc w:val="left"/>
        <w:textAlignment w:val="auto"/>
        <w:rPr>
          <w:rFonts w:hint="eastAsia" w:ascii="仿宋" w:hAnsi="仿宋" w:eastAsia="仿宋" w:cs="仿宋"/>
          <w:color w:val="000000"/>
          <w:spacing w:val="0"/>
          <w:w w:val="100"/>
          <w:position w:val="0"/>
          <w:sz w:val="24"/>
          <w:szCs w:val="24"/>
          <w:u w:val="single"/>
        </w:rPr>
      </w:pPr>
      <w:r>
        <w:rPr>
          <w:rFonts w:hint="eastAsia" w:ascii="宋体" w:hAnsi="宋体" w:eastAsia="宋体" w:cs="宋体"/>
          <w:b/>
          <w:bCs/>
          <w:color w:val="000000"/>
          <w:spacing w:val="0"/>
          <w:w w:val="100"/>
          <w:position w:val="0"/>
          <w:sz w:val="24"/>
          <w:szCs w:val="24"/>
          <w:lang w:eastAsia="zh-CN"/>
        </w:rPr>
        <w:t>二、</w:t>
      </w:r>
      <w:r>
        <w:rPr>
          <w:rFonts w:hint="eastAsia" w:ascii="仿宋" w:hAnsi="仿宋" w:eastAsia="仿宋" w:cs="仿宋"/>
          <w:b/>
          <w:bCs/>
          <w:color w:val="000000"/>
          <w:spacing w:val="0"/>
          <w:w w:val="100"/>
          <w:position w:val="0"/>
          <w:sz w:val="24"/>
          <w:szCs w:val="24"/>
        </w:rPr>
        <w:t>工程（项目）时限：</w:t>
      </w:r>
      <w:r>
        <w:rPr>
          <w:rFonts w:hint="eastAsia" w:ascii="仿宋" w:hAnsi="仿宋" w:eastAsia="仿宋" w:cs="仿宋"/>
          <w:color w:val="000000"/>
          <w:spacing w:val="0"/>
          <w:w w:val="100"/>
          <w:position w:val="0"/>
          <w:sz w:val="24"/>
          <w:szCs w:val="24"/>
          <w:u w:val="single"/>
        </w:rPr>
        <w:t>与前主合同有效期一致</w:t>
      </w:r>
    </w:p>
    <w:p w14:paraId="223F66F0">
      <w:pPr>
        <w:pStyle w:val="10"/>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beforeAutospacing="0" w:after="0" w:afterAutospacing="0" w:line="400" w:lineRule="exact"/>
        <w:ind w:left="0" w:leftChars="0" w:right="0" w:rightChars="0"/>
        <w:jc w:val="left"/>
        <w:textAlignment w:val="auto"/>
        <w:rPr>
          <w:rFonts w:hint="eastAsia" w:ascii="仿宋" w:hAnsi="仿宋" w:eastAsia="仿宋" w:cs="仿宋"/>
          <w:b/>
          <w:bCs/>
          <w:color w:val="000000"/>
          <w:spacing w:val="0"/>
          <w:w w:val="100"/>
          <w:position w:val="0"/>
          <w:sz w:val="24"/>
          <w:szCs w:val="24"/>
          <w:u w:val="none"/>
        </w:rPr>
      </w:pPr>
      <w:r>
        <w:rPr>
          <w:rFonts w:hint="eastAsia" w:ascii="宋体" w:hAnsi="宋体" w:eastAsia="宋体" w:cs="宋体"/>
          <w:b w:val="0"/>
          <w:bCs w:val="0"/>
          <w:color w:val="000000"/>
          <w:spacing w:val="0"/>
          <w:w w:val="100"/>
          <w:position w:val="0"/>
          <w:sz w:val="24"/>
          <w:szCs w:val="24"/>
          <w:u w:val="none"/>
          <w:lang w:eastAsia="zh-CN"/>
        </w:rPr>
        <w:t>三、</w:t>
      </w:r>
      <w:r>
        <w:rPr>
          <w:rFonts w:hint="eastAsia" w:ascii="仿宋" w:hAnsi="仿宋" w:eastAsia="仿宋" w:cs="仿宋"/>
          <w:b/>
          <w:bCs/>
          <w:color w:val="000000"/>
          <w:spacing w:val="0"/>
          <w:w w:val="100"/>
          <w:position w:val="0"/>
          <w:sz w:val="24"/>
          <w:szCs w:val="24"/>
          <w:u w:val="none"/>
          <w:lang w:eastAsia="zh-CN"/>
        </w:rPr>
        <w:t>安全负责人</w:t>
      </w:r>
    </w:p>
    <w:p w14:paraId="732299E2">
      <w:pPr>
        <w:pStyle w:val="10"/>
        <w:keepNext w:val="0"/>
        <w:keepLines w:val="0"/>
        <w:pageBreakBefore w:val="0"/>
        <w:widowControl w:val="0"/>
        <w:numPr>
          <w:ilvl w:val="0"/>
          <w:numId w:val="0"/>
        </w:numPr>
        <w:shd w:val="clear" w:color="auto"/>
        <w:kinsoku/>
        <w:wordWrap/>
        <w:overflowPunct/>
        <w:topLinePunct w:val="0"/>
        <w:autoSpaceDE/>
        <w:autoSpaceDN/>
        <w:bidi w:val="0"/>
        <w:adjustRightInd/>
        <w:snapToGrid/>
        <w:spacing w:before="0" w:beforeAutospacing="0" w:after="0" w:afterAutospacing="0" w:line="400" w:lineRule="exact"/>
        <w:ind w:left="0" w:leftChars="0" w:right="0" w:rightChars="0" w:firstLine="421"/>
        <w:jc w:val="left"/>
        <w:textAlignment w:val="auto"/>
        <w:rPr>
          <w:rFonts w:hint="eastAsia" w:ascii="仿宋" w:hAnsi="仿宋" w:eastAsia="仿宋" w:cs="仿宋"/>
          <w:b w:val="0"/>
          <w:bCs w:val="0"/>
          <w:color w:val="000000"/>
          <w:spacing w:val="0"/>
          <w:w w:val="100"/>
          <w:position w:val="0"/>
          <w:sz w:val="24"/>
          <w:szCs w:val="24"/>
          <w:u w:val="none"/>
          <w:lang w:val="en-US" w:eastAsia="zh-CN"/>
        </w:rPr>
      </w:pPr>
      <w:r>
        <w:rPr>
          <w:rFonts w:hint="eastAsia" w:ascii="仿宋" w:hAnsi="仿宋" w:eastAsia="仿宋" w:cs="仿宋"/>
          <w:b w:val="0"/>
          <w:bCs w:val="0"/>
          <w:color w:val="000000" w:themeColor="text1"/>
          <w:spacing w:val="0"/>
          <w:w w:val="100"/>
          <w:position w:val="0"/>
          <w:sz w:val="24"/>
          <w:szCs w:val="24"/>
          <w:u w:val="none"/>
          <w:shd w:val="clear"/>
          <w:lang w:val="en-US" w:eastAsia="zh-CN"/>
          <w14:textFill>
            <w14:solidFill>
              <w14:schemeClr w14:val="tx1"/>
            </w14:solidFill>
          </w14:textFill>
        </w:rPr>
        <w:t>甲方项目负责人或现场负责人：</w:t>
      </w:r>
      <w:r>
        <w:rPr>
          <w:rFonts w:hint="eastAsia" w:ascii="仿宋" w:hAnsi="仿宋" w:eastAsia="仿宋" w:cs="仿宋"/>
          <w:b w:val="0"/>
          <w:bCs w:val="0"/>
          <w:color w:val="000000" w:themeColor="text1"/>
          <w:spacing w:val="0"/>
          <w:w w:val="100"/>
          <w:position w:val="0"/>
          <w:sz w:val="24"/>
          <w:szCs w:val="24"/>
          <w:u w:val="single"/>
          <w:shd w:val="clear"/>
          <w:lang w:val="en-US" w:eastAsia="zh-CN"/>
          <w14:textFill>
            <w14:solidFill>
              <w14:schemeClr w14:val="tx1"/>
            </w14:solidFill>
          </w14:textFill>
        </w:rPr>
        <w:t xml:space="preserve"> </w:t>
      </w:r>
      <w:r>
        <w:rPr>
          <w:rFonts w:hint="eastAsia" w:ascii="仿宋" w:hAnsi="仿宋" w:eastAsia="仿宋" w:cs="仿宋"/>
          <w:b w:val="0"/>
          <w:bCs w:val="0"/>
          <w:color w:val="000000" w:themeColor="text1"/>
          <w:spacing w:val="0"/>
          <w:w w:val="100"/>
          <w:position w:val="0"/>
          <w:sz w:val="24"/>
          <w:szCs w:val="24"/>
          <w:u w:val="single"/>
          <w:lang w:val="en-US" w:eastAsia="zh-CN"/>
          <w14:textFill>
            <w14:solidFill>
              <w14:schemeClr w14:val="tx1"/>
            </w14:solidFill>
          </w14:textFill>
        </w:rPr>
        <w:t xml:space="preserve"> </w:t>
      </w:r>
      <w:r>
        <w:rPr>
          <w:rFonts w:hint="eastAsia" w:ascii="仿宋" w:hAnsi="仿宋" w:eastAsia="仿宋" w:cs="仿宋"/>
          <w:b w:val="0"/>
          <w:bCs w:val="0"/>
          <w:color w:val="000000"/>
          <w:spacing w:val="0"/>
          <w:w w:val="100"/>
          <w:position w:val="0"/>
          <w:sz w:val="24"/>
          <w:szCs w:val="24"/>
          <w:u w:val="single"/>
          <w:lang w:val="en-US" w:eastAsia="zh-CN"/>
        </w:rPr>
        <w:t xml:space="preserve">         </w:t>
      </w:r>
      <w:r>
        <w:rPr>
          <w:rFonts w:hint="eastAsia" w:ascii="仿宋" w:hAnsi="仿宋" w:eastAsia="仿宋" w:cs="仿宋"/>
          <w:b w:val="0"/>
          <w:bCs w:val="0"/>
          <w:color w:val="000000"/>
          <w:spacing w:val="0"/>
          <w:w w:val="100"/>
          <w:position w:val="0"/>
          <w:sz w:val="24"/>
          <w:szCs w:val="24"/>
          <w:u w:val="none"/>
          <w:lang w:val="en-US" w:eastAsia="zh-CN"/>
        </w:rPr>
        <w:t xml:space="preserve">             联系电话：</w:t>
      </w:r>
      <w:r>
        <w:rPr>
          <w:rFonts w:hint="eastAsia" w:ascii="仿宋" w:hAnsi="仿宋" w:eastAsia="仿宋" w:cs="仿宋"/>
          <w:b w:val="0"/>
          <w:bCs w:val="0"/>
          <w:color w:val="000000"/>
          <w:spacing w:val="0"/>
          <w:w w:val="100"/>
          <w:position w:val="0"/>
          <w:sz w:val="24"/>
          <w:szCs w:val="24"/>
          <w:u w:val="single"/>
          <w:lang w:val="en-US" w:eastAsia="zh-CN"/>
        </w:rPr>
        <w:t xml:space="preserve">             </w:t>
      </w:r>
      <w:r>
        <w:rPr>
          <w:rFonts w:hint="eastAsia" w:ascii="仿宋" w:hAnsi="仿宋" w:eastAsia="仿宋" w:cs="仿宋"/>
          <w:b w:val="0"/>
          <w:bCs w:val="0"/>
          <w:color w:val="FFFFFF" w:themeColor="background1"/>
          <w:spacing w:val="0"/>
          <w:w w:val="100"/>
          <w:position w:val="0"/>
          <w:sz w:val="24"/>
          <w:szCs w:val="24"/>
          <w:u w:val="single"/>
          <w:lang w:val="en-US" w:eastAsia="zh-CN"/>
          <w14:textFill>
            <w14:solidFill>
              <w14:schemeClr w14:val="bg1"/>
            </w14:solidFill>
          </w14:textFill>
        </w:rPr>
        <w:t>/</w:t>
      </w:r>
      <w:r>
        <w:rPr>
          <w:rFonts w:hint="eastAsia" w:ascii="仿宋" w:hAnsi="仿宋" w:eastAsia="仿宋" w:cs="仿宋"/>
          <w:b w:val="0"/>
          <w:bCs w:val="0"/>
          <w:color w:val="000000"/>
          <w:spacing w:val="0"/>
          <w:w w:val="100"/>
          <w:position w:val="0"/>
          <w:sz w:val="24"/>
          <w:szCs w:val="24"/>
          <w:u w:val="single"/>
          <w:lang w:val="en-US" w:eastAsia="zh-CN"/>
        </w:rPr>
        <w:t xml:space="preserve"> </w:t>
      </w:r>
    </w:p>
    <w:p w14:paraId="5B22C506">
      <w:pPr>
        <w:pStyle w:val="10"/>
        <w:keepNext w:val="0"/>
        <w:keepLines w:val="0"/>
        <w:pageBreakBefore w:val="0"/>
        <w:widowControl w:val="0"/>
        <w:numPr>
          <w:ilvl w:val="0"/>
          <w:numId w:val="0"/>
        </w:numPr>
        <w:shd w:val="clear" w:color="auto"/>
        <w:kinsoku/>
        <w:wordWrap/>
        <w:overflowPunct/>
        <w:topLinePunct w:val="0"/>
        <w:autoSpaceDE/>
        <w:autoSpaceDN/>
        <w:bidi w:val="0"/>
        <w:adjustRightInd/>
        <w:snapToGrid/>
        <w:spacing w:before="0" w:beforeAutospacing="0" w:after="0" w:afterAutospacing="0" w:line="400" w:lineRule="exact"/>
        <w:ind w:left="0" w:leftChars="0" w:right="0" w:rightChars="0" w:firstLine="421"/>
        <w:jc w:val="left"/>
        <w:textAlignment w:val="auto"/>
        <w:rPr>
          <w:rFonts w:hint="eastAsia" w:ascii="仿宋" w:hAnsi="仿宋" w:eastAsia="仿宋" w:cs="仿宋"/>
          <w:b w:val="0"/>
          <w:bCs w:val="0"/>
          <w:color w:val="000000" w:themeColor="text1"/>
          <w:spacing w:val="0"/>
          <w:w w:val="100"/>
          <w:position w:val="0"/>
          <w:sz w:val="24"/>
          <w:szCs w:val="24"/>
          <w:u w:val="none"/>
          <w:shd w:val="clear"/>
          <w:lang w:val="en-US" w:eastAsia="zh-CN"/>
          <w14:textFill>
            <w14:solidFill>
              <w14:schemeClr w14:val="tx1"/>
            </w14:solidFill>
          </w14:textFill>
        </w:rPr>
      </w:pPr>
      <w:r>
        <w:rPr>
          <w:rFonts w:hint="eastAsia" w:ascii="仿宋" w:hAnsi="仿宋" w:eastAsia="仿宋" w:cs="仿宋"/>
          <w:b w:val="0"/>
          <w:bCs w:val="0"/>
          <w:color w:val="000000" w:themeColor="text1"/>
          <w:spacing w:val="0"/>
          <w:w w:val="100"/>
          <w:position w:val="0"/>
          <w:sz w:val="24"/>
          <w:szCs w:val="24"/>
          <w:u w:val="none"/>
          <w:shd w:val="clear"/>
          <w:lang w:val="en-US" w:eastAsia="zh-CN"/>
          <w14:textFill>
            <w14:solidFill>
              <w14:schemeClr w14:val="tx1"/>
            </w14:solidFill>
          </w14:textFill>
        </w:rPr>
        <w:t>甲</w:t>
      </w:r>
      <w:r>
        <w:rPr>
          <w:rFonts w:hint="eastAsia" w:ascii="仿宋" w:hAnsi="仿宋" w:eastAsia="仿宋" w:cs="仿宋"/>
          <w:b w:val="0"/>
          <w:bCs w:val="0"/>
          <w:color w:val="000000"/>
          <w:spacing w:val="0"/>
          <w:w w:val="100"/>
          <w:position w:val="0"/>
          <w:sz w:val="24"/>
          <w:szCs w:val="24"/>
          <w:u w:val="none"/>
          <w:lang w:val="en-US" w:eastAsia="zh-CN"/>
        </w:rPr>
        <w:t>方安全负责人：</w:t>
      </w:r>
      <w:r>
        <w:rPr>
          <w:rFonts w:hint="eastAsia" w:ascii="仿宋" w:hAnsi="仿宋" w:eastAsia="仿宋" w:cs="仿宋"/>
          <w:b w:val="0"/>
          <w:bCs w:val="0"/>
          <w:color w:val="000000"/>
          <w:spacing w:val="0"/>
          <w:w w:val="100"/>
          <w:position w:val="0"/>
          <w:sz w:val="24"/>
          <w:szCs w:val="24"/>
          <w:u w:val="single"/>
          <w:lang w:val="en-US" w:eastAsia="zh-CN"/>
        </w:rPr>
        <w:t xml:space="preserve">                       </w:t>
      </w:r>
      <w:r>
        <w:rPr>
          <w:rFonts w:hint="eastAsia" w:ascii="仿宋" w:hAnsi="仿宋" w:eastAsia="仿宋" w:cs="仿宋"/>
          <w:b w:val="0"/>
          <w:bCs w:val="0"/>
          <w:color w:val="000000"/>
          <w:spacing w:val="0"/>
          <w:w w:val="100"/>
          <w:position w:val="0"/>
          <w:sz w:val="24"/>
          <w:szCs w:val="24"/>
          <w:u w:val="none"/>
          <w:lang w:val="en-US" w:eastAsia="zh-CN"/>
        </w:rPr>
        <w:t xml:space="preserve">             联系电话：</w:t>
      </w:r>
      <w:r>
        <w:rPr>
          <w:rFonts w:hint="eastAsia" w:ascii="仿宋" w:hAnsi="仿宋" w:eastAsia="仿宋" w:cs="仿宋"/>
          <w:b w:val="0"/>
          <w:bCs w:val="0"/>
          <w:color w:val="000000"/>
          <w:spacing w:val="0"/>
          <w:w w:val="100"/>
          <w:position w:val="0"/>
          <w:sz w:val="24"/>
          <w:szCs w:val="24"/>
          <w:u w:val="single"/>
          <w:lang w:val="en-US" w:eastAsia="zh-CN"/>
        </w:rPr>
        <w:t xml:space="preserve">             </w:t>
      </w:r>
    </w:p>
    <w:p w14:paraId="1EDBE5F4">
      <w:pPr>
        <w:pStyle w:val="10"/>
        <w:keepNext w:val="0"/>
        <w:keepLines w:val="0"/>
        <w:pageBreakBefore w:val="0"/>
        <w:widowControl w:val="0"/>
        <w:numPr>
          <w:ilvl w:val="0"/>
          <w:numId w:val="0"/>
        </w:numPr>
        <w:shd w:val="clear" w:color="auto"/>
        <w:kinsoku/>
        <w:wordWrap/>
        <w:overflowPunct/>
        <w:topLinePunct w:val="0"/>
        <w:autoSpaceDE/>
        <w:autoSpaceDN/>
        <w:bidi w:val="0"/>
        <w:adjustRightInd/>
        <w:snapToGrid/>
        <w:spacing w:before="0" w:beforeAutospacing="0" w:after="0" w:afterAutospacing="0" w:line="400" w:lineRule="exact"/>
        <w:ind w:left="0" w:leftChars="0" w:right="0" w:rightChars="0" w:firstLine="421"/>
        <w:jc w:val="left"/>
        <w:textAlignment w:val="auto"/>
        <w:rPr>
          <w:rFonts w:hint="eastAsia" w:ascii="仿宋" w:hAnsi="仿宋" w:eastAsia="仿宋" w:cs="仿宋"/>
          <w:b w:val="0"/>
          <w:bCs w:val="0"/>
          <w:color w:val="000000"/>
          <w:spacing w:val="0"/>
          <w:w w:val="100"/>
          <w:position w:val="0"/>
          <w:sz w:val="24"/>
          <w:szCs w:val="24"/>
          <w:u w:val="none"/>
          <w:lang w:val="en-US" w:eastAsia="zh-CN"/>
        </w:rPr>
      </w:pPr>
      <w:r>
        <w:rPr>
          <w:rFonts w:hint="eastAsia" w:ascii="仿宋" w:hAnsi="仿宋" w:eastAsia="仿宋" w:cs="仿宋"/>
          <w:b w:val="0"/>
          <w:bCs w:val="0"/>
          <w:color w:val="000000" w:themeColor="text1"/>
          <w:spacing w:val="0"/>
          <w:w w:val="100"/>
          <w:position w:val="0"/>
          <w:sz w:val="24"/>
          <w:szCs w:val="24"/>
          <w:u w:val="none"/>
          <w:shd w:val="clear"/>
          <w:lang w:val="en-US" w:eastAsia="zh-CN"/>
          <w14:textFill>
            <w14:solidFill>
              <w14:schemeClr w14:val="tx1"/>
            </w14:solidFill>
          </w14:textFill>
        </w:rPr>
        <w:t>乙方项目负责人或现场负责人：</w:t>
      </w:r>
      <w:r>
        <w:rPr>
          <w:rFonts w:hint="eastAsia" w:ascii="仿宋" w:hAnsi="仿宋" w:eastAsia="仿宋" w:cs="仿宋"/>
          <w:b w:val="0"/>
          <w:bCs w:val="0"/>
          <w:color w:val="000000" w:themeColor="text1"/>
          <w:spacing w:val="0"/>
          <w:w w:val="100"/>
          <w:position w:val="0"/>
          <w:sz w:val="24"/>
          <w:szCs w:val="24"/>
          <w:u w:val="single"/>
          <w:shd w:val="clear"/>
          <w:lang w:val="en-US" w:eastAsia="zh-CN"/>
          <w14:textFill>
            <w14:solidFill>
              <w14:schemeClr w14:val="tx1"/>
            </w14:solidFill>
          </w14:textFill>
        </w:rPr>
        <w:t xml:space="preserve"> </w:t>
      </w:r>
      <w:r>
        <w:rPr>
          <w:rFonts w:hint="eastAsia" w:ascii="仿宋" w:hAnsi="仿宋" w:eastAsia="仿宋" w:cs="仿宋"/>
          <w:b w:val="0"/>
          <w:bCs w:val="0"/>
          <w:color w:val="000000" w:themeColor="text1"/>
          <w:spacing w:val="0"/>
          <w:w w:val="100"/>
          <w:position w:val="0"/>
          <w:sz w:val="24"/>
          <w:szCs w:val="24"/>
          <w:u w:val="single"/>
          <w:lang w:val="en-US" w:eastAsia="zh-CN"/>
          <w14:textFill>
            <w14:solidFill>
              <w14:schemeClr w14:val="tx1"/>
            </w14:solidFill>
          </w14:textFill>
        </w:rPr>
        <w:t xml:space="preserve"> </w:t>
      </w:r>
      <w:r>
        <w:rPr>
          <w:rFonts w:hint="eastAsia" w:ascii="仿宋" w:hAnsi="仿宋" w:eastAsia="仿宋" w:cs="仿宋"/>
          <w:b w:val="0"/>
          <w:bCs w:val="0"/>
          <w:color w:val="000000"/>
          <w:spacing w:val="0"/>
          <w:w w:val="100"/>
          <w:position w:val="0"/>
          <w:sz w:val="24"/>
          <w:szCs w:val="24"/>
          <w:u w:val="single"/>
          <w:lang w:val="en-US" w:eastAsia="zh-CN"/>
        </w:rPr>
        <w:t xml:space="preserve">         </w:t>
      </w:r>
      <w:r>
        <w:rPr>
          <w:rFonts w:hint="eastAsia" w:ascii="仿宋" w:hAnsi="仿宋" w:eastAsia="仿宋" w:cs="仿宋"/>
          <w:b w:val="0"/>
          <w:bCs w:val="0"/>
          <w:color w:val="000000"/>
          <w:spacing w:val="0"/>
          <w:w w:val="100"/>
          <w:position w:val="0"/>
          <w:sz w:val="24"/>
          <w:szCs w:val="24"/>
          <w:u w:val="none"/>
          <w:lang w:val="en-US" w:eastAsia="zh-CN"/>
        </w:rPr>
        <w:t xml:space="preserve">             联系电话：</w:t>
      </w:r>
      <w:r>
        <w:rPr>
          <w:rFonts w:hint="eastAsia" w:ascii="仿宋" w:hAnsi="仿宋" w:eastAsia="仿宋" w:cs="仿宋"/>
          <w:b w:val="0"/>
          <w:bCs w:val="0"/>
          <w:color w:val="000000"/>
          <w:spacing w:val="0"/>
          <w:w w:val="100"/>
          <w:position w:val="0"/>
          <w:sz w:val="24"/>
          <w:szCs w:val="24"/>
          <w:u w:val="single"/>
          <w:lang w:val="en-US" w:eastAsia="zh-CN"/>
        </w:rPr>
        <w:t xml:space="preserve">             </w:t>
      </w:r>
      <w:r>
        <w:rPr>
          <w:rFonts w:hint="eastAsia" w:ascii="仿宋" w:hAnsi="仿宋" w:eastAsia="仿宋" w:cs="仿宋"/>
          <w:b w:val="0"/>
          <w:bCs w:val="0"/>
          <w:color w:val="FFFFFF" w:themeColor="background1"/>
          <w:spacing w:val="0"/>
          <w:w w:val="100"/>
          <w:position w:val="0"/>
          <w:sz w:val="24"/>
          <w:szCs w:val="24"/>
          <w:u w:val="single"/>
          <w:lang w:val="en-US" w:eastAsia="zh-CN"/>
          <w14:textFill>
            <w14:solidFill>
              <w14:schemeClr w14:val="bg1"/>
            </w14:solidFill>
          </w14:textFill>
        </w:rPr>
        <w:t>/</w:t>
      </w:r>
      <w:r>
        <w:rPr>
          <w:rFonts w:hint="eastAsia" w:ascii="仿宋" w:hAnsi="仿宋" w:eastAsia="仿宋" w:cs="仿宋"/>
          <w:b w:val="0"/>
          <w:bCs w:val="0"/>
          <w:color w:val="000000"/>
          <w:spacing w:val="0"/>
          <w:w w:val="100"/>
          <w:position w:val="0"/>
          <w:sz w:val="24"/>
          <w:szCs w:val="24"/>
          <w:u w:val="single"/>
          <w:lang w:val="en-US" w:eastAsia="zh-CN"/>
        </w:rPr>
        <w:t xml:space="preserve"> </w:t>
      </w:r>
    </w:p>
    <w:p w14:paraId="67251F91">
      <w:pPr>
        <w:pStyle w:val="10"/>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beforeAutospacing="0" w:after="0" w:afterAutospacing="0" w:line="400" w:lineRule="exact"/>
        <w:ind w:left="0" w:leftChars="0" w:right="0" w:rightChars="0" w:firstLine="421"/>
        <w:jc w:val="left"/>
        <w:textAlignment w:val="auto"/>
        <w:rPr>
          <w:rFonts w:hint="default" w:ascii="仿宋" w:hAnsi="仿宋" w:eastAsia="仿宋" w:cs="仿宋"/>
          <w:b w:val="0"/>
          <w:bCs w:val="0"/>
          <w:color w:val="000000"/>
          <w:spacing w:val="0"/>
          <w:w w:val="100"/>
          <w:position w:val="0"/>
          <w:sz w:val="24"/>
          <w:szCs w:val="24"/>
          <w:u w:val="none"/>
          <w:lang w:val="en-US" w:eastAsia="zh-CN"/>
        </w:rPr>
      </w:pPr>
      <w:r>
        <w:rPr>
          <w:rFonts w:hint="eastAsia" w:ascii="仿宋" w:hAnsi="仿宋" w:eastAsia="仿宋" w:cs="仿宋"/>
          <w:b w:val="0"/>
          <w:bCs w:val="0"/>
          <w:color w:val="000000"/>
          <w:spacing w:val="0"/>
          <w:w w:val="100"/>
          <w:position w:val="0"/>
          <w:sz w:val="24"/>
          <w:szCs w:val="24"/>
          <w:u w:val="none"/>
          <w:lang w:val="en-US" w:eastAsia="zh-CN"/>
        </w:rPr>
        <w:t>乙方安全负责人：</w:t>
      </w:r>
      <w:r>
        <w:rPr>
          <w:rFonts w:hint="eastAsia" w:ascii="仿宋" w:hAnsi="仿宋" w:eastAsia="仿宋" w:cs="仿宋"/>
          <w:b w:val="0"/>
          <w:bCs w:val="0"/>
          <w:color w:val="000000"/>
          <w:spacing w:val="0"/>
          <w:w w:val="100"/>
          <w:position w:val="0"/>
          <w:sz w:val="24"/>
          <w:szCs w:val="24"/>
          <w:u w:val="single"/>
          <w:lang w:val="en-US" w:eastAsia="zh-CN"/>
        </w:rPr>
        <w:t xml:space="preserve">                       </w:t>
      </w:r>
      <w:r>
        <w:rPr>
          <w:rFonts w:hint="eastAsia" w:ascii="仿宋" w:hAnsi="仿宋" w:eastAsia="仿宋" w:cs="仿宋"/>
          <w:b w:val="0"/>
          <w:bCs w:val="0"/>
          <w:color w:val="000000"/>
          <w:spacing w:val="0"/>
          <w:w w:val="100"/>
          <w:position w:val="0"/>
          <w:sz w:val="24"/>
          <w:szCs w:val="24"/>
          <w:u w:val="none"/>
          <w:lang w:val="en-US" w:eastAsia="zh-CN"/>
        </w:rPr>
        <w:t xml:space="preserve">             联系电话：</w:t>
      </w:r>
      <w:r>
        <w:rPr>
          <w:rFonts w:hint="eastAsia" w:ascii="仿宋" w:hAnsi="仿宋" w:eastAsia="仿宋" w:cs="仿宋"/>
          <w:b w:val="0"/>
          <w:bCs w:val="0"/>
          <w:color w:val="000000"/>
          <w:spacing w:val="0"/>
          <w:w w:val="100"/>
          <w:position w:val="0"/>
          <w:sz w:val="24"/>
          <w:szCs w:val="24"/>
          <w:u w:val="single"/>
          <w:lang w:val="en-US" w:eastAsia="zh-CN"/>
        </w:rPr>
        <w:t xml:space="preserve">             </w:t>
      </w:r>
      <w:r>
        <w:rPr>
          <w:rFonts w:hint="eastAsia" w:ascii="仿宋" w:hAnsi="仿宋" w:eastAsia="仿宋" w:cs="仿宋"/>
          <w:b w:val="0"/>
          <w:bCs w:val="0"/>
          <w:color w:val="FFFFFF" w:themeColor="background1"/>
          <w:spacing w:val="0"/>
          <w:w w:val="100"/>
          <w:position w:val="0"/>
          <w:sz w:val="24"/>
          <w:szCs w:val="24"/>
          <w:u w:val="none"/>
          <w:lang w:val="en-US" w:eastAsia="zh-CN"/>
          <w14:textFill>
            <w14:solidFill>
              <w14:schemeClr w14:val="bg1"/>
            </w14:solidFill>
          </w14:textFill>
        </w:rPr>
        <w:t>/</w:t>
      </w:r>
    </w:p>
    <w:p w14:paraId="1103EBA0">
      <w:pPr>
        <w:pStyle w:val="10"/>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beforeAutospacing="0" w:after="0" w:afterAutospacing="0" w:line="400" w:lineRule="exact"/>
        <w:ind w:left="0" w:leftChars="0" w:right="0" w:rightChars="0" w:firstLine="421"/>
        <w:jc w:val="left"/>
        <w:textAlignment w:val="auto"/>
        <w:rPr>
          <w:rFonts w:hint="default" w:ascii="仿宋" w:hAnsi="仿宋" w:eastAsia="仿宋" w:cs="仿宋"/>
          <w:b w:val="0"/>
          <w:bCs w:val="0"/>
          <w:color w:val="000000"/>
          <w:spacing w:val="0"/>
          <w:w w:val="100"/>
          <w:position w:val="0"/>
          <w:sz w:val="24"/>
          <w:szCs w:val="24"/>
          <w:u w:val="none"/>
          <w:lang w:val="en-US" w:eastAsia="zh-CN"/>
        </w:rPr>
      </w:pPr>
      <w:r>
        <w:rPr>
          <w:rFonts w:hint="eastAsia" w:ascii="仿宋" w:hAnsi="仿宋" w:eastAsia="仿宋" w:cs="仿宋"/>
          <w:b w:val="0"/>
          <w:bCs w:val="0"/>
          <w:color w:val="000000"/>
          <w:spacing w:val="0"/>
          <w:w w:val="100"/>
          <w:position w:val="0"/>
          <w:sz w:val="24"/>
          <w:szCs w:val="24"/>
          <w:u w:val="none"/>
          <w:lang w:val="en-US" w:eastAsia="zh-CN"/>
        </w:rPr>
        <w:t>资质要求（如有变更乙方须主动报备给甲方）</w:t>
      </w:r>
      <w:r>
        <w:rPr>
          <w:rFonts w:hint="eastAsia" w:ascii="仿宋" w:hAnsi="仿宋" w:eastAsia="仿宋" w:cs="仿宋"/>
          <w:b w:val="0"/>
          <w:bCs w:val="0"/>
          <w:color w:val="000000"/>
          <w:spacing w:val="0"/>
          <w:w w:val="100"/>
          <w:position w:val="0"/>
          <w:sz w:val="24"/>
          <w:szCs w:val="24"/>
          <w:u w:val="single"/>
          <w:lang w:val="en-US" w:eastAsia="zh-CN"/>
        </w:rPr>
        <w:t xml:space="preserve">：       /         </w:t>
      </w:r>
      <w:r>
        <w:rPr>
          <w:rFonts w:hint="eastAsia" w:ascii="仿宋" w:hAnsi="仿宋" w:eastAsia="仿宋" w:cs="仿宋"/>
          <w:b w:val="0"/>
          <w:bCs w:val="0"/>
          <w:color w:val="FFFFFF" w:themeColor="background1"/>
          <w:spacing w:val="0"/>
          <w:w w:val="100"/>
          <w:position w:val="0"/>
          <w:sz w:val="24"/>
          <w:szCs w:val="24"/>
          <w:u w:val="single"/>
          <w:lang w:val="en-US" w:eastAsia="zh-CN"/>
          <w14:textFill>
            <w14:solidFill>
              <w14:schemeClr w14:val="bg1"/>
            </w14:solidFill>
          </w14:textFill>
        </w:rPr>
        <w:t>/</w:t>
      </w:r>
      <w:r>
        <w:rPr>
          <w:rFonts w:hint="eastAsia" w:ascii="仿宋" w:hAnsi="仿宋" w:eastAsia="仿宋" w:cs="仿宋"/>
          <w:b w:val="0"/>
          <w:bCs w:val="0"/>
          <w:color w:val="000000"/>
          <w:spacing w:val="0"/>
          <w:w w:val="100"/>
          <w:position w:val="0"/>
          <w:sz w:val="24"/>
          <w:szCs w:val="24"/>
          <w:u w:val="single"/>
          <w:lang w:val="en-US" w:eastAsia="zh-CN"/>
        </w:rPr>
        <w:t xml:space="preserve">                </w:t>
      </w:r>
      <w:r>
        <w:rPr>
          <w:rFonts w:hint="eastAsia" w:ascii="仿宋" w:hAnsi="仿宋" w:eastAsia="仿宋" w:cs="仿宋"/>
          <w:b w:val="0"/>
          <w:bCs w:val="0"/>
          <w:color w:val="000000"/>
          <w:spacing w:val="0"/>
          <w:w w:val="100"/>
          <w:position w:val="0"/>
          <w:sz w:val="24"/>
          <w:szCs w:val="24"/>
          <w:u w:val="none"/>
          <w:lang w:val="en-US" w:eastAsia="zh-CN"/>
        </w:rPr>
        <w:t xml:space="preserve">       </w:t>
      </w:r>
      <w:r>
        <w:rPr>
          <w:rFonts w:hint="eastAsia" w:ascii="仿宋" w:hAnsi="仿宋" w:eastAsia="仿宋" w:cs="仿宋"/>
          <w:b w:val="0"/>
          <w:bCs w:val="0"/>
          <w:color w:val="000000"/>
          <w:spacing w:val="0"/>
          <w:w w:val="100"/>
          <w:position w:val="0"/>
          <w:sz w:val="24"/>
          <w:szCs w:val="24"/>
          <w:u w:val="single"/>
          <w:lang w:val="en-US" w:eastAsia="zh-CN"/>
        </w:rPr>
        <w:t xml:space="preserve">               </w:t>
      </w:r>
    </w:p>
    <w:p w14:paraId="2FA89C00">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firstLine="460"/>
        <w:jc w:val="both"/>
        <w:textAlignment w:val="auto"/>
        <w:rPr>
          <w:rFonts w:hint="eastAsia" w:ascii="仿宋" w:hAnsi="仿宋" w:eastAsia="仿宋" w:cs="仿宋"/>
          <w:b/>
          <w:bCs/>
          <w:sz w:val="24"/>
          <w:szCs w:val="24"/>
        </w:rPr>
      </w:pPr>
      <w:bookmarkStart w:id="0" w:name="bookmark268"/>
      <w:r>
        <w:rPr>
          <w:rFonts w:hint="eastAsia" w:ascii="仿宋" w:hAnsi="仿宋" w:eastAsia="仿宋" w:cs="仿宋"/>
          <w:b/>
          <w:bCs/>
          <w:color w:val="000000"/>
          <w:spacing w:val="0"/>
          <w:w w:val="100"/>
          <w:position w:val="0"/>
          <w:sz w:val="24"/>
          <w:szCs w:val="24"/>
        </w:rPr>
        <w:t>四</w:t>
      </w:r>
      <w:bookmarkEnd w:id="0"/>
      <w:r>
        <w:rPr>
          <w:rFonts w:hint="eastAsia" w:ascii="仿宋" w:hAnsi="仿宋" w:eastAsia="仿宋" w:cs="仿宋"/>
          <w:b/>
          <w:bCs/>
          <w:color w:val="000000"/>
          <w:spacing w:val="0"/>
          <w:w w:val="100"/>
          <w:position w:val="0"/>
          <w:sz w:val="24"/>
          <w:szCs w:val="24"/>
        </w:rPr>
        <w:t>、总则</w:t>
      </w:r>
    </w:p>
    <w:p w14:paraId="1BC7906D">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1" w:name="bookmark269"/>
      <w:r>
        <w:rPr>
          <w:rFonts w:hint="eastAsia" w:ascii="仿宋" w:hAnsi="仿宋" w:eastAsia="仿宋" w:cs="仿宋"/>
          <w:color w:val="000000"/>
          <w:spacing w:val="0"/>
          <w:w w:val="100"/>
          <w:position w:val="0"/>
          <w:sz w:val="24"/>
          <w:szCs w:val="24"/>
        </w:rPr>
        <w:t>1</w:t>
      </w:r>
      <w:bookmarkEnd w:id="1"/>
      <w:r>
        <w:rPr>
          <w:rFonts w:hint="eastAsia" w:ascii="仿宋" w:hAnsi="仿宋" w:eastAsia="仿宋" w:cs="仿宋"/>
          <w:color w:val="000000"/>
          <w:spacing w:val="0"/>
          <w:w w:val="100"/>
          <w:position w:val="0"/>
          <w:sz w:val="24"/>
          <w:szCs w:val="24"/>
        </w:rPr>
        <w:t>、乙方必须具备承揽工程（项目）所必须的符合国家、行业规定的资质和条件，而且所提供的产品和服务应符合国家、地方、行业的有关职业安全健康的法律法规要求。</w:t>
      </w:r>
    </w:p>
    <w:p w14:paraId="262D3C76">
      <w:pPr>
        <w:pStyle w:val="10"/>
        <w:keepNext w:val="0"/>
        <w:keepLines w:val="0"/>
        <w:pageBreakBefore w:val="0"/>
        <w:widowControl w:val="0"/>
        <w:shd w:val="clear" w:color="auto" w:fill="auto"/>
        <w:tabs>
          <w:tab w:val="left" w:pos="836"/>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2" w:name="bookmark270"/>
      <w:r>
        <w:rPr>
          <w:rFonts w:hint="eastAsia" w:ascii="仿宋" w:hAnsi="仿宋" w:eastAsia="仿宋" w:cs="仿宋"/>
          <w:color w:val="000000"/>
          <w:spacing w:val="0"/>
          <w:w w:val="100"/>
          <w:position w:val="0"/>
          <w:sz w:val="24"/>
          <w:szCs w:val="24"/>
        </w:rPr>
        <w:t>2</w:t>
      </w:r>
      <w:bookmarkEnd w:id="2"/>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乙方确定一名工程（项目）安全负责人和至少一名现场安全管理人员，保持每天与甲方安全或工程管理人员联系沟通，参加安全会议，服从甲方安全管理,按甲方要求落实安全隐患整改工作。</w:t>
      </w:r>
    </w:p>
    <w:p w14:paraId="3EE17797">
      <w:pPr>
        <w:pStyle w:val="10"/>
        <w:keepNext w:val="0"/>
        <w:keepLines w:val="0"/>
        <w:pageBreakBefore w:val="0"/>
        <w:widowControl w:val="0"/>
        <w:shd w:val="clear" w:color="auto" w:fill="auto"/>
        <w:tabs>
          <w:tab w:val="left" w:pos="858"/>
        </w:tabs>
        <w:kinsoku/>
        <w:wordWrap/>
        <w:overflowPunct/>
        <w:topLinePunct w:val="0"/>
        <w:autoSpaceDE/>
        <w:autoSpaceDN/>
        <w:bidi w:val="0"/>
        <w:adjustRightInd/>
        <w:snapToGrid/>
        <w:spacing w:before="0" w:beforeAutospacing="0" w:after="0" w:afterAutospacing="0" w:line="400" w:lineRule="exact"/>
        <w:ind w:left="0" w:leftChars="0" w:right="0" w:firstLine="340"/>
        <w:jc w:val="both"/>
        <w:textAlignment w:val="auto"/>
        <w:rPr>
          <w:rFonts w:hint="eastAsia" w:ascii="仿宋" w:hAnsi="仿宋" w:eastAsia="仿宋" w:cs="仿宋"/>
          <w:sz w:val="24"/>
          <w:szCs w:val="24"/>
        </w:rPr>
      </w:pPr>
      <w:bookmarkStart w:id="3" w:name="bookmark271"/>
      <w:r>
        <w:rPr>
          <w:rFonts w:hint="eastAsia" w:ascii="仿宋" w:hAnsi="仿宋" w:eastAsia="仿宋" w:cs="仿宋"/>
          <w:color w:val="000000"/>
          <w:spacing w:val="0"/>
          <w:w w:val="100"/>
          <w:position w:val="0"/>
          <w:sz w:val="24"/>
          <w:szCs w:val="24"/>
        </w:rPr>
        <w:t>3</w:t>
      </w:r>
      <w:bookmarkEnd w:id="3"/>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施工（作业）中发生安全事故或较大安全隐患问题时必须立即向甲方工程（项目）主管部门或安全管理部门报告。</w:t>
      </w:r>
    </w:p>
    <w:p w14:paraId="7BB7A0E6">
      <w:pPr>
        <w:pStyle w:val="10"/>
        <w:keepNext w:val="0"/>
        <w:keepLines w:val="0"/>
        <w:pageBreakBefore w:val="0"/>
        <w:widowControl w:val="0"/>
        <w:shd w:val="clear" w:color="auto" w:fill="auto"/>
        <w:tabs>
          <w:tab w:val="left" w:pos="840"/>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4" w:name="bookmark272"/>
      <w:r>
        <w:rPr>
          <w:rFonts w:hint="eastAsia" w:ascii="仿宋" w:hAnsi="仿宋" w:eastAsia="仿宋" w:cs="仿宋"/>
          <w:color w:val="000000"/>
          <w:spacing w:val="0"/>
          <w:w w:val="100"/>
          <w:position w:val="0"/>
          <w:sz w:val="24"/>
          <w:szCs w:val="24"/>
        </w:rPr>
        <w:t>4</w:t>
      </w:r>
      <w:bookmarkEnd w:id="4"/>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施工（作业）中由乙方责任或由乙方人员违规造成的人身和设备财产损失,由乙方承担全部法律责任和经济赔偿责任。乙方无条件配合甲方对事故进行调查和处理。</w:t>
      </w:r>
    </w:p>
    <w:p w14:paraId="75C098E5">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b/>
          <w:bCs/>
          <w:sz w:val="24"/>
          <w:szCs w:val="24"/>
        </w:rPr>
      </w:pPr>
      <w:bookmarkStart w:id="5" w:name="bookmark273"/>
      <w:r>
        <w:rPr>
          <w:rFonts w:hint="eastAsia" w:ascii="仿宋" w:hAnsi="仿宋" w:eastAsia="仿宋" w:cs="仿宋"/>
          <w:b/>
          <w:bCs/>
          <w:color w:val="000000"/>
          <w:spacing w:val="0"/>
          <w:w w:val="100"/>
          <w:position w:val="0"/>
          <w:sz w:val="24"/>
          <w:szCs w:val="24"/>
        </w:rPr>
        <w:t>五</w:t>
      </w:r>
      <w:bookmarkEnd w:id="5"/>
      <w:r>
        <w:rPr>
          <w:rFonts w:hint="eastAsia" w:ascii="仿宋" w:hAnsi="仿宋" w:eastAsia="仿宋" w:cs="仿宋"/>
          <w:b/>
          <w:bCs/>
          <w:color w:val="000000"/>
          <w:spacing w:val="0"/>
          <w:w w:val="100"/>
          <w:position w:val="0"/>
          <w:sz w:val="24"/>
          <w:szCs w:val="24"/>
        </w:rPr>
        <w:t>、甲方权利义务</w:t>
      </w:r>
    </w:p>
    <w:p w14:paraId="311C681E">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6" w:name="bookmark274"/>
      <w:r>
        <w:rPr>
          <w:rFonts w:hint="eastAsia" w:ascii="仿宋" w:hAnsi="仿宋" w:eastAsia="仿宋" w:cs="仿宋"/>
          <w:color w:val="000000"/>
          <w:spacing w:val="0"/>
          <w:w w:val="100"/>
          <w:position w:val="0"/>
          <w:sz w:val="24"/>
          <w:szCs w:val="24"/>
        </w:rPr>
        <w:t>1</w:t>
      </w:r>
      <w:bookmarkEnd w:id="6"/>
      <w:r>
        <w:rPr>
          <w:rFonts w:hint="eastAsia" w:ascii="仿宋" w:hAnsi="仿宋" w:eastAsia="仿宋" w:cs="仿宋"/>
          <w:color w:val="000000"/>
          <w:spacing w:val="0"/>
          <w:w w:val="100"/>
          <w:position w:val="0"/>
          <w:sz w:val="24"/>
          <w:szCs w:val="24"/>
        </w:rPr>
        <w:t>、贯彻落实国家有关施工现场安全生产、文明施工的法规和管理规定，对乙方施工现场和区域进行全面的安全生产管理和监督检查并对施工现场临时用电进行安全检查与指导。</w:t>
      </w:r>
    </w:p>
    <w:p w14:paraId="04966611">
      <w:pPr>
        <w:pStyle w:val="10"/>
        <w:keepNext w:val="0"/>
        <w:keepLines w:val="0"/>
        <w:pageBreakBefore w:val="0"/>
        <w:widowControl w:val="0"/>
        <w:shd w:val="clear" w:color="auto" w:fill="auto"/>
        <w:tabs>
          <w:tab w:val="left" w:pos="833"/>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7" w:name="bookmark275"/>
      <w:r>
        <w:rPr>
          <w:rFonts w:hint="eastAsia" w:ascii="仿宋" w:hAnsi="仿宋" w:eastAsia="仿宋" w:cs="仿宋"/>
          <w:color w:val="000000"/>
          <w:spacing w:val="0"/>
          <w:w w:val="100"/>
          <w:position w:val="0"/>
          <w:sz w:val="24"/>
          <w:szCs w:val="24"/>
        </w:rPr>
        <w:t>2</w:t>
      </w:r>
      <w:bookmarkEnd w:id="7"/>
      <w:r>
        <w:rPr>
          <w:rFonts w:hint="eastAsia" w:ascii="仿宋" w:hAnsi="仿宋" w:eastAsia="仿宋" w:cs="仿宋"/>
          <w:color w:val="000000"/>
          <w:spacing w:val="0"/>
          <w:w w:val="100"/>
          <w:position w:val="0"/>
          <w:sz w:val="24"/>
          <w:szCs w:val="24"/>
        </w:rPr>
        <w:t>、甲方指派一名安全负责人，负责对乙方施工（作业）现场进行安全检查和监督管理等具体工作。</w:t>
      </w:r>
    </w:p>
    <w:p w14:paraId="56BAB484">
      <w:pPr>
        <w:pStyle w:val="10"/>
        <w:keepNext w:val="0"/>
        <w:keepLines w:val="0"/>
        <w:pageBreakBefore w:val="0"/>
        <w:widowControl w:val="0"/>
        <w:shd w:val="clear" w:color="auto" w:fill="auto"/>
        <w:tabs>
          <w:tab w:val="left" w:pos="840"/>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8" w:name="bookmark276"/>
      <w:r>
        <w:rPr>
          <w:rFonts w:hint="eastAsia" w:ascii="仿宋" w:hAnsi="仿宋" w:eastAsia="仿宋" w:cs="仿宋"/>
          <w:color w:val="000000"/>
          <w:spacing w:val="0"/>
          <w:w w:val="100"/>
          <w:position w:val="0"/>
          <w:sz w:val="24"/>
          <w:szCs w:val="24"/>
        </w:rPr>
        <w:t>3</w:t>
      </w:r>
      <w:bookmarkEnd w:id="8"/>
      <w:r>
        <w:rPr>
          <w:rFonts w:hint="eastAsia" w:ascii="仿宋" w:hAnsi="仿宋" w:eastAsia="仿宋" w:cs="仿宋"/>
          <w:color w:val="000000"/>
          <w:spacing w:val="0"/>
          <w:w w:val="100"/>
          <w:position w:val="0"/>
          <w:sz w:val="24"/>
          <w:szCs w:val="24"/>
        </w:rPr>
        <w:t>、乙方人员在一个施工或服务周期内首次进场作业前，甲方应对乙方的负责人或安全员进行作业安全教育与培训，培训的安全知识包括甲方相关安全管理制度、规程等要求；以及在甲方作业可能接触的危险源及控制措施；发生事故的应急处置要求；其它需要培训的内容。</w:t>
      </w:r>
    </w:p>
    <w:p w14:paraId="3174669E">
      <w:pPr>
        <w:pStyle w:val="10"/>
        <w:keepNext w:val="0"/>
        <w:keepLines w:val="0"/>
        <w:pageBreakBefore w:val="0"/>
        <w:widowControl w:val="0"/>
        <w:shd w:val="clear" w:color="auto" w:fill="auto"/>
        <w:tabs>
          <w:tab w:val="left" w:pos="812"/>
        </w:tabs>
        <w:kinsoku/>
        <w:wordWrap/>
        <w:overflowPunct/>
        <w:topLinePunct w:val="0"/>
        <w:autoSpaceDE/>
        <w:autoSpaceDN/>
        <w:bidi w:val="0"/>
        <w:adjustRightInd/>
        <w:snapToGrid/>
        <w:spacing w:before="0" w:beforeAutospacing="0" w:after="0" w:afterAutospacing="0" w:line="400" w:lineRule="exact"/>
        <w:ind w:left="0" w:leftChars="0" w:right="0" w:firstLine="460"/>
        <w:jc w:val="both"/>
        <w:textAlignment w:val="auto"/>
        <w:rPr>
          <w:rFonts w:hint="eastAsia" w:ascii="仿宋" w:hAnsi="仿宋" w:eastAsia="仿宋" w:cs="仿宋"/>
          <w:sz w:val="24"/>
          <w:szCs w:val="24"/>
        </w:rPr>
      </w:pPr>
      <w:bookmarkStart w:id="9" w:name="bookmark277"/>
      <w:r>
        <w:rPr>
          <w:rFonts w:hint="eastAsia" w:ascii="仿宋" w:hAnsi="仿宋" w:eastAsia="仿宋" w:cs="仿宋"/>
          <w:color w:val="000000"/>
          <w:spacing w:val="0"/>
          <w:w w:val="100"/>
          <w:position w:val="0"/>
          <w:sz w:val="24"/>
          <w:szCs w:val="24"/>
        </w:rPr>
        <w:t>4</w:t>
      </w:r>
      <w:bookmarkEnd w:id="9"/>
      <w:r>
        <w:rPr>
          <w:rFonts w:hint="eastAsia" w:ascii="仿宋" w:hAnsi="仿宋" w:eastAsia="仿宋" w:cs="仿宋"/>
          <w:color w:val="000000"/>
          <w:spacing w:val="0"/>
          <w:w w:val="100"/>
          <w:position w:val="0"/>
          <w:sz w:val="24"/>
          <w:szCs w:val="24"/>
        </w:rPr>
        <w:t>、甲方完成培训后，再由乙方对其作业人员进行培训，培训记录交甲方备案。</w:t>
      </w:r>
    </w:p>
    <w:p w14:paraId="7B32F0E4">
      <w:pPr>
        <w:pStyle w:val="10"/>
        <w:keepNext w:val="0"/>
        <w:keepLines w:val="0"/>
        <w:pageBreakBefore w:val="0"/>
        <w:widowControl w:val="0"/>
        <w:shd w:val="clear" w:color="auto" w:fill="auto"/>
        <w:tabs>
          <w:tab w:val="left" w:pos="812"/>
        </w:tabs>
        <w:kinsoku/>
        <w:wordWrap/>
        <w:overflowPunct/>
        <w:topLinePunct w:val="0"/>
        <w:autoSpaceDE/>
        <w:autoSpaceDN/>
        <w:bidi w:val="0"/>
        <w:adjustRightInd/>
        <w:snapToGrid/>
        <w:spacing w:before="0" w:beforeAutospacing="0" w:after="0" w:afterAutospacing="0" w:line="400" w:lineRule="exact"/>
        <w:ind w:left="0" w:leftChars="0" w:right="0" w:firstLine="460"/>
        <w:jc w:val="both"/>
        <w:textAlignment w:val="auto"/>
        <w:rPr>
          <w:rFonts w:hint="eastAsia" w:ascii="仿宋" w:hAnsi="仿宋" w:eastAsia="仿宋" w:cs="仿宋"/>
          <w:sz w:val="24"/>
          <w:szCs w:val="24"/>
        </w:rPr>
      </w:pPr>
      <w:bookmarkStart w:id="10" w:name="bookmark278"/>
      <w:r>
        <w:rPr>
          <w:rFonts w:hint="eastAsia" w:ascii="仿宋" w:hAnsi="仿宋" w:eastAsia="仿宋" w:cs="仿宋"/>
          <w:color w:val="000000"/>
          <w:spacing w:val="0"/>
          <w:w w:val="100"/>
          <w:position w:val="0"/>
          <w:sz w:val="24"/>
          <w:szCs w:val="24"/>
        </w:rPr>
        <w:t>5</w:t>
      </w:r>
      <w:bookmarkEnd w:id="10"/>
      <w:r>
        <w:rPr>
          <w:rFonts w:hint="eastAsia" w:ascii="仿宋" w:hAnsi="仿宋" w:eastAsia="仿宋" w:cs="仿宋"/>
          <w:color w:val="000000"/>
          <w:spacing w:val="0"/>
          <w:w w:val="100"/>
          <w:position w:val="0"/>
          <w:sz w:val="24"/>
          <w:szCs w:val="24"/>
        </w:rPr>
        <w:t>、及时纠正乙方施工人员违章指挥和违章作业行为，并按照有关规定予以查处。对乙方施工区域内的重大安全事故隐患，应开具隐患通知单。</w:t>
      </w:r>
    </w:p>
    <w:p w14:paraId="3453CC44">
      <w:pPr>
        <w:pStyle w:val="10"/>
        <w:keepNext w:val="0"/>
        <w:keepLines w:val="0"/>
        <w:pageBreakBefore w:val="0"/>
        <w:widowControl w:val="0"/>
        <w:shd w:val="clear" w:color="auto" w:fill="auto"/>
        <w:tabs>
          <w:tab w:val="left" w:pos="812"/>
        </w:tabs>
        <w:kinsoku/>
        <w:wordWrap/>
        <w:overflowPunct/>
        <w:topLinePunct w:val="0"/>
        <w:autoSpaceDE/>
        <w:autoSpaceDN/>
        <w:bidi w:val="0"/>
        <w:adjustRightInd/>
        <w:snapToGrid/>
        <w:spacing w:before="0" w:beforeAutospacing="0" w:after="0" w:afterAutospacing="0" w:line="400" w:lineRule="exact"/>
        <w:ind w:left="0" w:leftChars="0" w:right="0" w:firstLine="460"/>
        <w:jc w:val="both"/>
        <w:textAlignment w:val="auto"/>
        <w:rPr>
          <w:rFonts w:hint="eastAsia" w:ascii="仿宋" w:hAnsi="仿宋" w:eastAsia="仿宋" w:cs="仿宋"/>
          <w:sz w:val="24"/>
          <w:szCs w:val="24"/>
        </w:rPr>
      </w:pPr>
      <w:bookmarkStart w:id="11" w:name="bookmark279"/>
      <w:r>
        <w:rPr>
          <w:rFonts w:hint="eastAsia" w:ascii="仿宋" w:hAnsi="仿宋" w:eastAsia="仿宋" w:cs="仿宋"/>
          <w:color w:val="000000"/>
          <w:spacing w:val="0"/>
          <w:w w:val="100"/>
          <w:position w:val="0"/>
          <w:sz w:val="24"/>
          <w:szCs w:val="24"/>
        </w:rPr>
        <w:t>6</w:t>
      </w:r>
      <w:bookmarkEnd w:id="11"/>
      <w:r>
        <w:rPr>
          <w:rFonts w:hint="eastAsia" w:ascii="仿宋" w:hAnsi="仿宋" w:eastAsia="仿宋" w:cs="仿宋"/>
          <w:color w:val="000000"/>
          <w:spacing w:val="0"/>
          <w:w w:val="100"/>
          <w:position w:val="0"/>
          <w:sz w:val="24"/>
          <w:szCs w:val="24"/>
        </w:rPr>
        <w:t>、甲方对乙方日常安全工作进行直接管理；在工程（项目）开工前要求乙方制定出工程（项目）的组织措施、安全措施、技术措施。在施工现场、有关设备设施上设置明显的安全标识和警告标志。甲方安全管理部门对乙方施工（作业）过程中的安全管理工作进行监督检查。甲方对乙方施工（作业）过程进行安全检查时，有权向乙方询问有关安全措施落实情况，调阅有关安全措施资料，指导或提出安检意见和建议，发现的问题以书面形式向乙方通报。甲方对乙方工作中存在的重大安全隐患，有权责令乙方立即整改、排除。否则甲方有权终止与乙方之间的相关经济业务合同的履行。</w:t>
      </w:r>
    </w:p>
    <w:p w14:paraId="4C59BD0C">
      <w:pPr>
        <w:pStyle w:val="10"/>
        <w:keepNext w:val="0"/>
        <w:keepLines w:val="0"/>
        <w:pageBreakBefore w:val="0"/>
        <w:widowControl w:val="0"/>
        <w:shd w:val="clear" w:color="auto" w:fill="auto"/>
        <w:tabs>
          <w:tab w:val="left" w:pos="812"/>
        </w:tabs>
        <w:kinsoku/>
        <w:wordWrap/>
        <w:overflowPunct/>
        <w:topLinePunct w:val="0"/>
        <w:autoSpaceDE/>
        <w:autoSpaceDN/>
        <w:bidi w:val="0"/>
        <w:adjustRightInd/>
        <w:snapToGrid/>
        <w:spacing w:before="0" w:beforeAutospacing="0" w:after="0" w:afterAutospacing="0" w:line="400" w:lineRule="exact"/>
        <w:ind w:left="0" w:leftChars="0" w:right="0" w:firstLine="460"/>
        <w:jc w:val="both"/>
        <w:textAlignment w:val="auto"/>
        <w:rPr>
          <w:rFonts w:hint="eastAsia" w:ascii="仿宋" w:hAnsi="仿宋" w:eastAsia="仿宋" w:cs="仿宋"/>
          <w:sz w:val="24"/>
          <w:szCs w:val="24"/>
        </w:rPr>
      </w:pPr>
      <w:bookmarkStart w:id="12" w:name="bookmark280"/>
      <w:r>
        <w:rPr>
          <w:rFonts w:hint="eastAsia" w:ascii="仿宋" w:hAnsi="仿宋" w:eastAsia="仿宋" w:cs="仿宋"/>
          <w:color w:val="000000"/>
          <w:spacing w:val="0"/>
          <w:w w:val="100"/>
          <w:position w:val="0"/>
          <w:sz w:val="24"/>
          <w:szCs w:val="24"/>
        </w:rPr>
        <w:t>7</w:t>
      </w:r>
      <w:bookmarkEnd w:id="12"/>
      <w:r>
        <w:rPr>
          <w:rFonts w:hint="eastAsia" w:ascii="仿宋" w:hAnsi="仿宋" w:eastAsia="仿宋" w:cs="仿宋"/>
          <w:color w:val="000000"/>
          <w:spacing w:val="0"/>
          <w:w w:val="100"/>
          <w:position w:val="0"/>
          <w:sz w:val="24"/>
          <w:szCs w:val="24"/>
        </w:rPr>
        <w:t>、甲方有权要求乙方配备现场安全管理人员，有权制止施工现场</w:t>
      </w:r>
      <w:r>
        <w:rPr>
          <w:rFonts w:hint="eastAsia" w:ascii="仿宋" w:hAnsi="仿宋" w:eastAsia="仿宋" w:cs="仿宋"/>
          <w:color w:val="000000"/>
          <w:spacing w:val="0"/>
          <w:w w:val="100"/>
          <w:position w:val="0"/>
          <w:sz w:val="24"/>
          <w:szCs w:val="24"/>
          <w:lang w:val="zh-CN" w:eastAsia="zh-CN" w:bidi="zh-CN"/>
        </w:rPr>
        <w:t>“三违”现</w:t>
      </w:r>
      <w:r>
        <w:rPr>
          <w:rFonts w:hint="eastAsia" w:ascii="仿宋" w:hAnsi="仿宋" w:eastAsia="仿宋" w:cs="仿宋"/>
          <w:color w:val="000000"/>
          <w:spacing w:val="0"/>
          <w:w w:val="100"/>
          <w:position w:val="0"/>
          <w:sz w:val="24"/>
          <w:szCs w:val="24"/>
        </w:rPr>
        <w:t>象并进行处罚；甲方可以为乙方在施工作业现场提供合适的消防管网接入口；甲方有权对乙方的设备安全装置、施工工具、安全标识、消防器材的安全状况、数量配置进行检查。</w:t>
      </w:r>
    </w:p>
    <w:p w14:paraId="3C4332FA">
      <w:pPr>
        <w:pStyle w:val="10"/>
        <w:keepNext w:val="0"/>
        <w:keepLines w:val="0"/>
        <w:pageBreakBefore w:val="0"/>
        <w:widowControl w:val="0"/>
        <w:shd w:val="clear" w:color="auto" w:fill="auto"/>
        <w:tabs>
          <w:tab w:val="left" w:pos="812"/>
        </w:tabs>
        <w:kinsoku/>
        <w:wordWrap/>
        <w:overflowPunct/>
        <w:topLinePunct w:val="0"/>
        <w:autoSpaceDE/>
        <w:autoSpaceDN/>
        <w:bidi w:val="0"/>
        <w:adjustRightInd/>
        <w:snapToGrid/>
        <w:spacing w:before="0" w:beforeAutospacing="0" w:after="0" w:afterAutospacing="0" w:line="400" w:lineRule="exact"/>
        <w:ind w:left="0" w:leftChars="0" w:right="0" w:firstLine="460"/>
        <w:jc w:val="both"/>
        <w:textAlignment w:val="auto"/>
        <w:rPr>
          <w:rFonts w:hint="eastAsia" w:ascii="仿宋" w:hAnsi="仿宋" w:eastAsia="仿宋" w:cs="仿宋"/>
          <w:sz w:val="24"/>
          <w:szCs w:val="24"/>
        </w:rPr>
      </w:pPr>
      <w:bookmarkStart w:id="13" w:name="bookmark281"/>
      <w:r>
        <w:rPr>
          <w:rFonts w:hint="eastAsia" w:ascii="仿宋" w:hAnsi="仿宋" w:eastAsia="仿宋" w:cs="仿宋"/>
          <w:color w:val="000000"/>
          <w:spacing w:val="0"/>
          <w:w w:val="100"/>
          <w:position w:val="0"/>
          <w:sz w:val="24"/>
          <w:szCs w:val="24"/>
        </w:rPr>
        <w:t>8</w:t>
      </w:r>
      <w:bookmarkEnd w:id="13"/>
      <w:r>
        <w:rPr>
          <w:rFonts w:hint="eastAsia" w:ascii="仿宋" w:hAnsi="仿宋" w:eastAsia="仿宋" w:cs="仿宋"/>
          <w:color w:val="000000"/>
          <w:spacing w:val="0"/>
          <w:w w:val="100"/>
          <w:position w:val="0"/>
          <w:sz w:val="24"/>
          <w:szCs w:val="24"/>
        </w:rPr>
        <w:t>、对施工（作业）过程中出现的危险作业、作业人员的资质等进行有效审批、监督和管理。对可能出现的火灾、爆炸、中毒、窒息、机械伤害、高处坠落、触电等人身伤害和设备事故，责令乙方作出危险源分析和制定安全措施、应急预案并演练。</w:t>
      </w:r>
    </w:p>
    <w:p w14:paraId="43AF638C">
      <w:pPr>
        <w:pStyle w:val="10"/>
        <w:keepNext w:val="0"/>
        <w:keepLines w:val="0"/>
        <w:pageBreakBefore w:val="0"/>
        <w:widowControl w:val="0"/>
        <w:shd w:val="clear" w:color="auto" w:fill="auto"/>
        <w:tabs>
          <w:tab w:val="left" w:pos="812"/>
        </w:tabs>
        <w:kinsoku/>
        <w:wordWrap/>
        <w:overflowPunct/>
        <w:topLinePunct w:val="0"/>
        <w:autoSpaceDE/>
        <w:autoSpaceDN/>
        <w:bidi w:val="0"/>
        <w:adjustRightInd/>
        <w:snapToGrid/>
        <w:spacing w:before="0" w:beforeAutospacing="0" w:after="0" w:afterAutospacing="0" w:line="400" w:lineRule="exact"/>
        <w:ind w:left="0" w:leftChars="0" w:right="0" w:firstLine="460"/>
        <w:jc w:val="both"/>
        <w:textAlignment w:val="auto"/>
        <w:rPr>
          <w:rFonts w:hint="eastAsia" w:ascii="仿宋" w:hAnsi="仿宋" w:eastAsia="仿宋" w:cs="仿宋"/>
          <w:sz w:val="24"/>
          <w:szCs w:val="24"/>
        </w:rPr>
      </w:pPr>
      <w:bookmarkStart w:id="14" w:name="bookmark282"/>
      <w:r>
        <w:rPr>
          <w:rFonts w:hint="eastAsia" w:ascii="仿宋" w:hAnsi="仿宋" w:eastAsia="仿宋" w:cs="仿宋"/>
          <w:color w:val="000000"/>
          <w:spacing w:val="0"/>
          <w:w w:val="100"/>
          <w:position w:val="0"/>
          <w:sz w:val="24"/>
          <w:szCs w:val="24"/>
        </w:rPr>
        <w:t>9</w:t>
      </w:r>
      <w:bookmarkEnd w:id="14"/>
      <w:r>
        <w:rPr>
          <w:rFonts w:hint="eastAsia" w:ascii="仿宋" w:hAnsi="仿宋" w:eastAsia="仿宋" w:cs="仿宋"/>
          <w:color w:val="000000"/>
          <w:spacing w:val="0"/>
          <w:w w:val="100"/>
          <w:position w:val="0"/>
          <w:sz w:val="24"/>
          <w:szCs w:val="24"/>
        </w:rPr>
        <w:t>、因乙方原因造成安全事故和人员伤亡的，甲方有权对乙方进行经济处罚。情节严重的，甲方有权停止本合同的执行。</w:t>
      </w:r>
    </w:p>
    <w:p w14:paraId="129E655A">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firstLine="460"/>
        <w:jc w:val="both"/>
        <w:textAlignment w:val="auto"/>
        <w:rPr>
          <w:rFonts w:hint="eastAsia" w:ascii="仿宋" w:hAnsi="仿宋" w:eastAsia="仿宋" w:cs="仿宋"/>
          <w:b/>
          <w:bCs/>
          <w:sz w:val="24"/>
          <w:szCs w:val="24"/>
        </w:rPr>
      </w:pPr>
      <w:bookmarkStart w:id="15" w:name="bookmark283"/>
      <w:r>
        <w:rPr>
          <w:rFonts w:hint="eastAsia" w:ascii="仿宋" w:hAnsi="仿宋" w:eastAsia="仿宋" w:cs="仿宋"/>
          <w:b/>
          <w:bCs/>
          <w:color w:val="000000"/>
          <w:spacing w:val="0"/>
          <w:w w:val="100"/>
          <w:position w:val="0"/>
          <w:sz w:val="24"/>
          <w:szCs w:val="24"/>
        </w:rPr>
        <w:t>六</w:t>
      </w:r>
      <w:bookmarkEnd w:id="15"/>
      <w:r>
        <w:rPr>
          <w:rFonts w:hint="eastAsia" w:ascii="仿宋" w:hAnsi="仿宋" w:eastAsia="仿宋" w:cs="仿宋"/>
          <w:b/>
          <w:bCs/>
          <w:color w:val="000000"/>
          <w:spacing w:val="0"/>
          <w:w w:val="100"/>
          <w:position w:val="0"/>
          <w:sz w:val="24"/>
          <w:szCs w:val="24"/>
        </w:rPr>
        <w:t>、乙方安全责任</w:t>
      </w:r>
    </w:p>
    <w:p w14:paraId="458ED843">
      <w:pPr>
        <w:pStyle w:val="10"/>
        <w:keepNext w:val="0"/>
        <w:keepLines w:val="0"/>
        <w:pageBreakBefore w:val="0"/>
        <w:widowControl w:val="0"/>
        <w:shd w:val="clear" w:color="auto" w:fill="auto"/>
        <w:tabs>
          <w:tab w:val="left" w:pos="812"/>
        </w:tabs>
        <w:kinsoku/>
        <w:wordWrap/>
        <w:overflowPunct/>
        <w:topLinePunct w:val="0"/>
        <w:autoSpaceDE/>
        <w:autoSpaceDN/>
        <w:bidi w:val="0"/>
        <w:adjustRightInd/>
        <w:snapToGrid/>
        <w:spacing w:before="0" w:beforeAutospacing="0" w:after="0" w:afterAutospacing="0" w:line="400" w:lineRule="exact"/>
        <w:ind w:left="0" w:leftChars="0" w:right="0" w:firstLine="460"/>
        <w:jc w:val="both"/>
        <w:textAlignment w:val="auto"/>
        <w:rPr>
          <w:rFonts w:hint="eastAsia" w:ascii="仿宋" w:hAnsi="仿宋" w:eastAsia="仿宋" w:cs="仿宋"/>
          <w:sz w:val="24"/>
          <w:szCs w:val="24"/>
        </w:rPr>
      </w:pPr>
      <w:bookmarkStart w:id="16" w:name="bookmark284"/>
      <w:r>
        <w:rPr>
          <w:rFonts w:hint="eastAsia" w:ascii="仿宋" w:hAnsi="仿宋" w:eastAsia="仿宋" w:cs="仿宋"/>
          <w:color w:val="000000"/>
          <w:spacing w:val="0"/>
          <w:w w:val="100"/>
          <w:position w:val="0"/>
          <w:sz w:val="24"/>
          <w:szCs w:val="24"/>
        </w:rPr>
        <w:t>1</w:t>
      </w:r>
      <w:bookmarkEnd w:id="16"/>
      <w:r>
        <w:rPr>
          <w:rFonts w:hint="eastAsia" w:ascii="仿宋" w:hAnsi="仿宋" w:eastAsia="仿宋" w:cs="仿宋"/>
          <w:color w:val="000000"/>
          <w:spacing w:val="0"/>
          <w:w w:val="100"/>
          <w:position w:val="0"/>
          <w:sz w:val="24"/>
          <w:szCs w:val="24"/>
        </w:rPr>
        <w:t>、施工安全责任地段、整个施工工地、各种施工物资及材料制作、堆放场地、施工围墙外的人行道、施工单位在这一地段内进行施工作业，并对施工安全全面负责。</w:t>
      </w:r>
    </w:p>
    <w:p w14:paraId="7E6DD640">
      <w:pPr>
        <w:pStyle w:val="10"/>
        <w:keepNext w:val="0"/>
        <w:keepLines w:val="0"/>
        <w:pageBreakBefore w:val="0"/>
        <w:widowControl w:val="0"/>
        <w:shd w:val="clear" w:color="auto" w:fill="auto"/>
        <w:tabs>
          <w:tab w:val="left" w:pos="812"/>
        </w:tabs>
        <w:kinsoku/>
        <w:wordWrap/>
        <w:overflowPunct/>
        <w:topLinePunct w:val="0"/>
        <w:autoSpaceDE/>
        <w:autoSpaceDN/>
        <w:bidi w:val="0"/>
        <w:adjustRightInd/>
        <w:snapToGrid/>
        <w:spacing w:before="0" w:beforeAutospacing="0" w:after="0" w:afterAutospacing="0" w:line="400" w:lineRule="exact"/>
        <w:ind w:left="0" w:leftChars="0" w:right="0" w:firstLine="460"/>
        <w:jc w:val="both"/>
        <w:textAlignment w:val="auto"/>
        <w:rPr>
          <w:rFonts w:hint="eastAsia" w:ascii="仿宋" w:hAnsi="仿宋" w:eastAsia="仿宋" w:cs="仿宋"/>
          <w:sz w:val="24"/>
          <w:szCs w:val="24"/>
        </w:rPr>
      </w:pPr>
      <w:bookmarkStart w:id="17" w:name="bookmark285"/>
      <w:r>
        <w:rPr>
          <w:rFonts w:hint="eastAsia" w:ascii="仿宋" w:hAnsi="仿宋" w:eastAsia="仿宋" w:cs="仿宋"/>
          <w:color w:val="000000"/>
          <w:spacing w:val="0"/>
          <w:w w:val="100"/>
          <w:position w:val="0"/>
          <w:sz w:val="24"/>
          <w:szCs w:val="24"/>
        </w:rPr>
        <w:t>2</w:t>
      </w:r>
      <w:bookmarkEnd w:id="17"/>
      <w:r>
        <w:rPr>
          <w:rFonts w:hint="eastAsia" w:ascii="仿宋" w:hAnsi="仿宋" w:eastAsia="仿宋" w:cs="仿宋"/>
          <w:color w:val="000000"/>
          <w:spacing w:val="0"/>
          <w:w w:val="100"/>
          <w:position w:val="0"/>
          <w:sz w:val="24"/>
          <w:szCs w:val="24"/>
        </w:rPr>
        <w:t>、建立、健全施工安全保证体系，实行安全逐级负责制，本工程项目施工安全负责人，全面负责本工程的施工安全，工程项目现场安全负责人，常驻施工现场，负责现场施工中的安全管理。</w:t>
      </w:r>
    </w:p>
    <w:p w14:paraId="36DA60E9">
      <w:pPr>
        <w:pStyle w:val="10"/>
        <w:keepNext w:val="0"/>
        <w:keepLines w:val="0"/>
        <w:pageBreakBefore w:val="0"/>
        <w:widowControl w:val="0"/>
        <w:shd w:val="clear" w:color="auto" w:fill="auto"/>
        <w:tabs>
          <w:tab w:val="left" w:pos="812"/>
        </w:tabs>
        <w:kinsoku/>
        <w:wordWrap/>
        <w:overflowPunct/>
        <w:topLinePunct w:val="0"/>
        <w:autoSpaceDE/>
        <w:autoSpaceDN/>
        <w:bidi w:val="0"/>
        <w:adjustRightInd/>
        <w:snapToGrid/>
        <w:spacing w:before="0" w:beforeAutospacing="0" w:after="0" w:afterAutospacing="0" w:line="400" w:lineRule="exact"/>
        <w:ind w:left="0" w:leftChars="0" w:right="0" w:firstLine="460"/>
        <w:jc w:val="both"/>
        <w:textAlignment w:val="auto"/>
        <w:rPr>
          <w:rFonts w:hint="eastAsia" w:ascii="仿宋" w:hAnsi="仿宋" w:eastAsia="仿宋" w:cs="仿宋"/>
          <w:sz w:val="24"/>
          <w:szCs w:val="24"/>
        </w:rPr>
      </w:pPr>
      <w:bookmarkStart w:id="18" w:name="bookmark286"/>
      <w:r>
        <w:rPr>
          <w:rFonts w:hint="eastAsia" w:ascii="仿宋" w:hAnsi="仿宋" w:eastAsia="仿宋" w:cs="仿宋"/>
          <w:color w:val="000000"/>
          <w:spacing w:val="0"/>
          <w:w w:val="100"/>
          <w:position w:val="0"/>
          <w:sz w:val="24"/>
          <w:szCs w:val="24"/>
        </w:rPr>
        <w:t>3</w:t>
      </w:r>
      <w:bookmarkEnd w:id="18"/>
      <w:r>
        <w:rPr>
          <w:rFonts w:hint="eastAsia" w:ascii="仿宋" w:hAnsi="仿宋" w:eastAsia="仿宋" w:cs="仿宋"/>
          <w:color w:val="000000"/>
          <w:spacing w:val="0"/>
          <w:w w:val="100"/>
          <w:position w:val="0"/>
          <w:sz w:val="24"/>
          <w:szCs w:val="24"/>
        </w:rPr>
        <w:t>、掌握工程（项目）生产、工艺流程和特点，保证安全防范内容为现场施工人员、机械设备设施安全使用状况、周边车辆及行人安全。对施工（作业）现场危险源进行分析，进行安全技术交底。主要安全防范措施是执行《安全生产法》，建立安全保障体系，设专职安全员，落实安全生产责任制，严格执行安全措施，安全操作规程，对施工人员进行安全教育培训。施工现场搭设脚手架、围栏等进行施工隔离防护，材料进出堆放、垃圾清运、保护环境、四口五临边防护、工地消防保卫等工作，做到安全文明施工。</w:t>
      </w:r>
    </w:p>
    <w:p w14:paraId="1DD0B5B0">
      <w:pPr>
        <w:pStyle w:val="10"/>
        <w:keepNext w:val="0"/>
        <w:keepLines w:val="0"/>
        <w:pageBreakBefore w:val="0"/>
        <w:widowControl w:val="0"/>
        <w:shd w:val="clear" w:color="auto" w:fill="auto"/>
        <w:tabs>
          <w:tab w:val="left" w:pos="861"/>
        </w:tabs>
        <w:kinsoku/>
        <w:wordWrap/>
        <w:overflowPunct/>
        <w:topLinePunct w:val="0"/>
        <w:autoSpaceDE/>
        <w:autoSpaceDN/>
        <w:bidi w:val="0"/>
        <w:adjustRightInd/>
        <w:snapToGrid/>
        <w:spacing w:before="0" w:beforeAutospacing="0" w:after="0" w:afterAutospacing="0" w:line="400" w:lineRule="exact"/>
        <w:ind w:left="0" w:leftChars="0" w:right="0" w:firstLine="460"/>
        <w:jc w:val="both"/>
        <w:textAlignment w:val="auto"/>
        <w:rPr>
          <w:rFonts w:hint="eastAsia" w:ascii="仿宋" w:hAnsi="仿宋" w:eastAsia="仿宋" w:cs="仿宋"/>
          <w:sz w:val="24"/>
          <w:szCs w:val="24"/>
        </w:rPr>
      </w:pPr>
      <w:bookmarkStart w:id="19" w:name="bookmark287"/>
      <w:r>
        <w:rPr>
          <w:rFonts w:hint="eastAsia" w:ascii="仿宋" w:hAnsi="仿宋" w:eastAsia="仿宋" w:cs="仿宋"/>
          <w:color w:val="000000"/>
          <w:spacing w:val="0"/>
          <w:w w:val="100"/>
          <w:position w:val="0"/>
          <w:sz w:val="24"/>
          <w:szCs w:val="24"/>
        </w:rPr>
        <w:t>4</w:t>
      </w:r>
      <w:bookmarkEnd w:id="19"/>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向甲方提供相关的施工计划安排、方案、现场施工组织机构、现场施工人员等资料，以利于甲方掌握工程施工情况，全过程监督施工安全。</w:t>
      </w:r>
    </w:p>
    <w:p w14:paraId="6083F7EA">
      <w:pPr>
        <w:pStyle w:val="10"/>
        <w:keepNext w:val="0"/>
        <w:keepLines w:val="0"/>
        <w:pageBreakBefore w:val="0"/>
        <w:widowControl w:val="0"/>
        <w:shd w:val="clear" w:color="auto" w:fill="auto"/>
        <w:tabs>
          <w:tab w:val="left" w:pos="861"/>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20" w:name="bookmark288"/>
      <w:r>
        <w:rPr>
          <w:rFonts w:hint="eastAsia" w:ascii="仿宋" w:hAnsi="仿宋" w:eastAsia="仿宋" w:cs="仿宋"/>
          <w:color w:val="000000"/>
          <w:spacing w:val="0"/>
          <w:w w:val="100"/>
          <w:position w:val="0"/>
          <w:sz w:val="24"/>
          <w:szCs w:val="24"/>
        </w:rPr>
        <w:t>5</w:t>
      </w:r>
      <w:bookmarkEnd w:id="20"/>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切实做好对通讯、电气、给排水等设施设备的防护，如因施工防护不当造成通讯、电气、给排水管网等既有设施的损坏，须及时恢复到原设备状态；造成通讯、电气、给排水管网等既有设备的损坏，须立即通知设备管理单位，配合设备管理单位进行修复，并承担全部修复费用，由于施工防护不当损坏设备而影响正常生产工作、生活或造成事故，负全部责任。</w:t>
      </w:r>
    </w:p>
    <w:p w14:paraId="40995F33">
      <w:pPr>
        <w:pStyle w:val="10"/>
        <w:keepNext w:val="0"/>
        <w:keepLines w:val="0"/>
        <w:pageBreakBefore w:val="0"/>
        <w:widowControl w:val="0"/>
        <w:shd w:val="clear" w:color="auto" w:fill="auto"/>
        <w:tabs>
          <w:tab w:val="left" w:pos="861"/>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21" w:name="bookmark289"/>
      <w:r>
        <w:rPr>
          <w:rFonts w:hint="eastAsia" w:ascii="仿宋" w:hAnsi="仿宋" w:eastAsia="仿宋" w:cs="仿宋"/>
          <w:color w:val="000000"/>
          <w:spacing w:val="0"/>
          <w:w w:val="100"/>
          <w:position w:val="0"/>
          <w:sz w:val="24"/>
          <w:szCs w:val="24"/>
        </w:rPr>
        <w:t>6</w:t>
      </w:r>
      <w:bookmarkEnd w:id="21"/>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坚持文明施工，加强施工周边环境、行为、车辆安全的防护及施工机具、材料的管理，如因施工管理、防护不力和机具、材料、工程废弃物放置、管理不当影响正常生产、生活或造成事故，负责全部责任。</w:t>
      </w:r>
    </w:p>
    <w:p w14:paraId="788460FB">
      <w:pPr>
        <w:pStyle w:val="10"/>
        <w:keepNext w:val="0"/>
        <w:keepLines w:val="0"/>
        <w:pageBreakBefore w:val="0"/>
        <w:widowControl w:val="0"/>
        <w:shd w:val="clear" w:color="auto" w:fill="auto"/>
        <w:tabs>
          <w:tab w:val="left" w:pos="861"/>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22" w:name="bookmark290"/>
      <w:r>
        <w:rPr>
          <w:rFonts w:hint="eastAsia" w:ascii="仿宋" w:hAnsi="仿宋" w:eastAsia="仿宋" w:cs="仿宋"/>
          <w:color w:val="000000"/>
          <w:spacing w:val="0"/>
          <w:w w:val="100"/>
          <w:position w:val="0"/>
          <w:sz w:val="24"/>
          <w:szCs w:val="24"/>
        </w:rPr>
        <w:t>7</w:t>
      </w:r>
      <w:bookmarkEnd w:id="22"/>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加强对施工作业人员的人生安全保护和管理，如因管理不善，保护措施执行不力造成人生安全事故，负全部责任。</w:t>
      </w:r>
    </w:p>
    <w:p w14:paraId="2FB041E3">
      <w:pPr>
        <w:pStyle w:val="10"/>
        <w:keepNext w:val="0"/>
        <w:keepLines w:val="0"/>
        <w:pageBreakBefore w:val="0"/>
        <w:widowControl w:val="0"/>
        <w:shd w:val="clear" w:color="auto" w:fill="auto"/>
        <w:tabs>
          <w:tab w:val="left" w:pos="861"/>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23" w:name="bookmark291"/>
      <w:r>
        <w:rPr>
          <w:rFonts w:hint="eastAsia" w:ascii="仿宋" w:hAnsi="仿宋" w:eastAsia="仿宋" w:cs="仿宋"/>
          <w:color w:val="000000"/>
          <w:spacing w:val="0"/>
          <w:w w:val="100"/>
          <w:position w:val="0"/>
          <w:sz w:val="24"/>
          <w:szCs w:val="24"/>
        </w:rPr>
        <w:t>8</w:t>
      </w:r>
      <w:bookmarkEnd w:id="23"/>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因工程施工，需拆除、迁移通讯、电气、给排水管网设备，按规定与设备工程科办理相关手续。</w:t>
      </w:r>
    </w:p>
    <w:p w14:paraId="18ADB274">
      <w:pPr>
        <w:pStyle w:val="10"/>
        <w:keepNext w:val="0"/>
        <w:keepLines w:val="0"/>
        <w:pageBreakBefore w:val="0"/>
        <w:widowControl w:val="0"/>
        <w:shd w:val="clear" w:color="auto" w:fill="auto"/>
        <w:tabs>
          <w:tab w:val="left" w:pos="861"/>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24" w:name="bookmark292"/>
      <w:r>
        <w:rPr>
          <w:rFonts w:hint="eastAsia" w:ascii="仿宋" w:hAnsi="仿宋" w:eastAsia="仿宋" w:cs="仿宋"/>
          <w:color w:val="000000"/>
          <w:spacing w:val="0"/>
          <w:w w:val="100"/>
          <w:position w:val="0"/>
          <w:sz w:val="24"/>
          <w:szCs w:val="24"/>
        </w:rPr>
        <w:t>9</w:t>
      </w:r>
      <w:bookmarkEnd w:id="24"/>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主动接受甲方对施工安全的监督和检查，并对检查出现的安全问题按要求限期及时整改安全隐患、消除发生事故的根源。</w:t>
      </w:r>
    </w:p>
    <w:p w14:paraId="1CB6496A">
      <w:pPr>
        <w:pStyle w:val="10"/>
        <w:keepNext w:val="0"/>
        <w:keepLines w:val="0"/>
        <w:pageBreakBefore w:val="0"/>
        <w:widowControl w:val="0"/>
        <w:shd w:val="clear" w:color="auto" w:fill="auto"/>
        <w:tabs>
          <w:tab w:val="left" w:pos="956"/>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25" w:name="bookmark293"/>
      <w:r>
        <w:rPr>
          <w:rFonts w:hint="eastAsia" w:ascii="仿宋" w:hAnsi="仿宋" w:eastAsia="仿宋" w:cs="仿宋"/>
          <w:color w:val="000000"/>
          <w:spacing w:val="0"/>
          <w:w w:val="100"/>
          <w:position w:val="0"/>
          <w:sz w:val="24"/>
          <w:szCs w:val="24"/>
        </w:rPr>
        <w:t>1</w:t>
      </w:r>
      <w:bookmarkEnd w:id="25"/>
      <w:r>
        <w:rPr>
          <w:rFonts w:hint="eastAsia" w:ascii="仿宋" w:hAnsi="仿宋" w:eastAsia="仿宋" w:cs="仿宋"/>
          <w:color w:val="000000"/>
          <w:spacing w:val="0"/>
          <w:w w:val="100"/>
          <w:position w:val="0"/>
          <w:sz w:val="24"/>
          <w:szCs w:val="24"/>
        </w:rPr>
        <w:t>0、</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乙方不得将工程（项目）转包、分包，施工（作业）过程中不准随意更换操作人员和安全管理人员，服从甲方安全管理，接受甲方安全监督、检查和考核。</w:t>
      </w:r>
    </w:p>
    <w:p w14:paraId="3C6A5FA8">
      <w:pPr>
        <w:pStyle w:val="10"/>
        <w:keepNext w:val="0"/>
        <w:keepLines w:val="0"/>
        <w:pageBreakBefore w:val="0"/>
        <w:widowControl w:val="0"/>
        <w:shd w:val="clear" w:color="auto" w:fill="auto"/>
        <w:tabs>
          <w:tab w:val="left" w:pos="950"/>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26" w:name="bookmark294"/>
      <w:r>
        <w:rPr>
          <w:rFonts w:hint="eastAsia" w:ascii="仿宋" w:hAnsi="仿宋" w:eastAsia="仿宋" w:cs="仿宋"/>
          <w:color w:val="000000"/>
          <w:spacing w:val="0"/>
          <w:w w:val="100"/>
          <w:position w:val="0"/>
          <w:sz w:val="24"/>
          <w:szCs w:val="24"/>
        </w:rPr>
        <w:t>1</w:t>
      </w:r>
      <w:bookmarkEnd w:id="26"/>
      <w:r>
        <w:rPr>
          <w:rFonts w:hint="eastAsia" w:ascii="仿宋" w:hAnsi="仿宋" w:eastAsia="仿宋" w:cs="仿宋"/>
          <w:color w:val="000000"/>
          <w:spacing w:val="0"/>
          <w:w w:val="100"/>
          <w:position w:val="0"/>
          <w:sz w:val="24"/>
          <w:szCs w:val="24"/>
        </w:rPr>
        <w:t>1、</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现场管理：</w:t>
      </w:r>
    </w:p>
    <w:p w14:paraId="48E268AF">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27" w:name="bookmark295"/>
      <w:r>
        <w:rPr>
          <w:rFonts w:hint="eastAsia" w:ascii="仿宋" w:hAnsi="仿宋" w:eastAsia="仿宋" w:cs="仿宋"/>
          <w:color w:val="000000"/>
          <w:spacing w:val="0"/>
          <w:w w:val="100"/>
          <w:position w:val="0"/>
          <w:sz w:val="24"/>
          <w:szCs w:val="24"/>
          <w:lang w:val="en-US" w:eastAsia="en-US" w:bidi="en-US"/>
        </w:rPr>
        <w:t>a</w:t>
      </w:r>
      <w:bookmarkEnd w:id="27"/>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危险作业审批要求：作业前，乙方须严格执行甲方的临时用电、高处作业、有限空间作业、动火作业等危险作业审批制度，经批准并确认达到操作条件后方可进行作业。作业过程中甲乙双方必须指派安全人员在现场确认安全防范措施并实施监护；</w:t>
      </w:r>
    </w:p>
    <w:p w14:paraId="05785FF1">
      <w:pPr>
        <w:pStyle w:val="10"/>
        <w:keepNext w:val="0"/>
        <w:keepLines w:val="0"/>
        <w:pageBreakBefore w:val="0"/>
        <w:widowControl w:val="0"/>
        <w:shd w:val="clear" w:color="auto" w:fill="auto"/>
        <w:tabs>
          <w:tab w:val="left" w:pos="848"/>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28" w:name="bookmark296"/>
      <w:r>
        <w:rPr>
          <w:rFonts w:hint="eastAsia" w:ascii="仿宋" w:hAnsi="仿宋" w:eastAsia="仿宋" w:cs="仿宋"/>
          <w:color w:val="000000"/>
          <w:spacing w:val="0"/>
          <w:w w:val="100"/>
          <w:position w:val="0"/>
          <w:sz w:val="24"/>
          <w:szCs w:val="24"/>
          <w:lang w:val="en-US" w:eastAsia="en-US" w:bidi="en-US"/>
        </w:rPr>
        <w:t>b</w:t>
      </w:r>
      <w:bookmarkEnd w:id="28"/>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乙方必须釆取相应隔离措施，保证安全、文明施工，并达到有关管理部门对场地封闭、环境卫生、施工噪音等环保方面的要求，把对甲方车间生产、物流的影响减少到最低程度。在重点部位、易发生事故或危险性较大的地方必须设置隔离带或警戒线封闭施工现场，同时设置安全警示标牌。</w:t>
      </w:r>
    </w:p>
    <w:p w14:paraId="26D9A72E">
      <w:pPr>
        <w:pStyle w:val="10"/>
        <w:keepNext w:val="0"/>
        <w:keepLines w:val="0"/>
        <w:pageBreakBefore w:val="0"/>
        <w:widowControl w:val="0"/>
        <w:shd w:val="clear" w:color="auto" w:fill="auto"/>
        <w:tabs>
          <w:tab w:val="left" w:pos="841"/>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29" w:name="bookmark297"/>
      <w:r>
        <w:rPr>
          <w:rFonts w:hint="eastAsia" w:ascii="仿宋" w:hAnsi="仿宋" w:eastAsia="仿宋" w:cs="仿宋"/>
          <w:color w:val="000000"/>
          <w:spacing w:val="0"/>
          <w:w w:val="100"/>
          <w:position w:val="0"/>
          <w:sz w:val="24"/>
          <w:szCs w:val="24"/>
          <w:lang w:val="en-US" w:eastAsia="en-US" w:bidi="en-US"/>
        </w:rPr>
        <w:t>c</w:t>
      </w:r>
      <w:bookmarkEnd w:id="29"/>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施工（作业）现场所有料具、构件按指定的位置码放整齐，现场废弃物及时清理。</w:t>
      </w:r>
    </w:p>
    <w:p w14:paraId="7CB5ECF6">
      <w:pPr>
        <w:pStyle w:val="10"/>
        <w:keepNext w:val="0"/>
        <w:keepLines w:val="0"/>
        <w:pageBreakBefore w:val="0"/>
        <w:widowControl w:val="0"/>
        <w:shd w:val="clear" w:color="auto" w:fill="auto"/>
        <w:tabs>
          <w:tab w:val="left" w:pos="834"/>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30" w:name="bookmark298"/>
      <w:r>
        <w:rPr>
          <w:rFonts w:hint="eastAsia" w:ascii="仿宋" w:hAnsi="仿宋" w:eastAsia="仿宋" w:cs="仿宋"/>
          <w:color w:val="000000"/>
          <w:spacing w:val="0"/>
          <w:w w:val="100"/>
          <w:position w:val="0"/>
          <w:sz w:val="24"/>
          <w:szCs w:val="24"/>
          <w:lang w:val="en-US" w:eastAsia="en-US" w:bidi="en-US"/>
        </w:rPr>
        <w:t>d</w:t>
      </w:r>
      <w:bookmarkEnd w:id="30"/>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施工（作业）现场建立和完善成品保护措施，对易损坏部位和成品、半成品釆取有效的保护措施，确保成品完好。</w:t>
      </w:r>
    </w:p>
    <w:p w14:paraId="11DA6D20">
      <w:pPr>
        <w:pStyle w:val="10"/>
        <w:keepNext w:val="0"/>
        <w:keepLines w:val="0"/>
        <w:pageBreakBefore w:val="0"/>
        <w:widowControl w:val="0"/>
        <w:shd w:val="clear" w:color="auto" w:fill="auto"/>
        <w:tabs>
          <w:tab w:val="left" w:pos="852"/>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31" w:name="bookmark299"/>
      <w:r>
        <w:rPr>
          <w:rFonts w:hint="eastAsia" w:ascii="仿宋" w:hAnsi="仿宋" w:eastAsia="仿宋" w:cs="仿宋"/>
          <w:color w:val="000000"/>
          <w:spacing w:val="0"/>
          <w:w w:val="100"/>
          <w:position w:val="0"/>
          <w:sz w:val="24"/>
          <w:szCs w:val="24"/>
          <w:lang w:val="en-US" w:eastAsia="en-US" w:bidi="en-US"/>
        </w:rPr>
        <w:t>e</w:t>
      </w:r>
      <w:bookmarkEnd w:id="31"/>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在施工（作业）期间，乙方必须配全个人安全防护用品。施工（作业）人员必须佩戴安全帽；高空作业具备条件的必须系安全带；个人防护戴手套和口罩等。</w:t>
      </w:r>
    </w:p>
    <w:p w14:paraId="04960DFA">
      <w:pPr>
        <w:pStyle w:val="10"/>
        <w:keepNext w:val="0"/>
        <w:keepLines w:val="0"/>
        <w:pageBreakBefore w:val="0"/>
        <w:widowControl w:val="0"/>
        <w:shd w:val="clear" w:color="auto" w:fill="auto"/>
        <w:tabs>
          <w:tab w:val="left" w:pos="837"/>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32" w:name="bookmark300"/>
      <w:r>
        <w:rPr>
          <w:rFonts w:hint="eastAsia" w:ascii="仿宋" w:hAnsi="仿宋" w:eastAsia="仿宋" w:cs="仿宋"/>
          <w:color w:val="000000"/>
          <w:spacing w:val="0"/>
          <w:w w:val="100"/>
          <w:position w:val="0"/>
          <w:sz w:val="24"/>
          <w:szCs w:val="24"/>
          <w:lang w:val="en-US" w:eastAsia="en-US" w:bidi="en-US"/>
        </w:rPr>
        <w:t>f</w:t>
      </w:r>
      <w:bookmarkEnd w:id="32"/>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施工（作业）人员必须在其施工范围内作业，未经许可不得进入甲方办公区和生产区等非施工（作业）区域。施工人员应文明施工，不许偷看打听与施工</w:t>
      </w:r>
    </w:p>
    <w:p w14:paraId="7C82AC32">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firstLine="14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（作业）无关的信息，保持办公区的严肃性和纪律性。</w:t>
      </w:r>
    </w:p>
    <w:p w14:paraId="0C442938">
      <w:pPr>
        <w:pStyle w:val="10"/>
        <w:keepNext w:val="0"/>
        <w:keepLines w:val="0"/>
        <w:pageBreakBefore w:val="0"/>
        <w:widowControl w:val="0"/>
        <w:shd w:val="clear" w:color="auto" w:fill="auto"/>
        <w:tabs>
          <w:tab w:val="left" w:pos="867"/>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33" w:name="bookmark301"/>
      <w:r>
        <w:rPr>
          <w:rFonts w:hint="eastAsia" w:ascii="仿宋" w:hAnsi="仿宋" w:eastAsia="仿宋" w:cs="仿宋"/>
          <w:color w:val="000000"/>
          <w:spacing w:val="0"/>
          <w:w w:val="100"/>
          <w:position w:val="0"/>
          <w:sz w:val="24"/>
          <w:szCs w:val="24"/>
          <w:lang w:val="en-US" w:eastAsia="en-US" w:bidi="en-US"/>
        </w:rPr>
        <w:t>g</w:t>
      </w:r>
      <w:bookmarkEnd w:id="33"/>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保护甲方绿化带，不得随意践踏损坏。</w:t>
      </w:r>
    </w:p>
    <w:p w14:paraId="4C68627B">
      <w:pPr>
        <w:pStyle w:val="10"/>
        <w:keepNext w:val="0"/>
        <w:keepLines w:val="0"/>
        <w:pageBreakBefore w:val="0"/>
        <w:widowControl w:val="0"/>
        <w:shd w:val="clear" w:color="auto" w:fill="auto"/>
        <w:tabs>
          <w:tab w:val="left" w:pos="871"/>
        </w:tabs>
        <w:kinsoku/>
        <w:wordWrap/>
        <w:overflowPunct/>
        <w:topLinePunct w:val="0"/>
        <w:autoSpaceDE/>
        <w:autoSpaceDN/>
        <w:bidi w:val="0"/>
        <w:adjustRightInd/>
        <w:snapToGrid/>
        <w:spacing w:before="0" w:beforeAutospacing="0" w:after="0" w:afterAutospacing="0" w:line="400" w:lineRule="exact"/>
        <w:ind w:left="0" w:leftChars="0" w:right="0" w:firstLine="482"/>
        <w:jc w:val="both"/>
        <w:textAlignment w:val="auto"/>
        <w:rPr>
          <w:rFonts w:hint="eastAsia" w:ascii="仿宋" w:hAnsi="仿宋" w:eastAsia="仿宋" w:cs="仿宋"/>
          <w:sz w:val="24"/>
          <w:szCs w:val="24"/>
        </w:rPr>
      </w:pPr>
      <w:bookmarkStart w:id="34" w:name="bookmark302"/>
      <w:r>
        <w:rPr>
          <w:rFonts w:hint="eastAsia" w:ascii="仿宋" w:hAnsi="仿宋" w:eastAsia="仿宋" w:cs="仿宋"/>
          <w:color w:val="000000"/>
          <w:spacing w:val="0"/>
          <w:w w:val="100"/>
          <w:position w:val="0"/>
          <w:sz w:val="24"/>
          <w:szCs w:val="24"/>
          <w:lang w:val="en-US" w:eastAsia="en-US" w:bidi="en-US"/>
        </w:rPr>
        <w:t>h</w:t>
      </w:r>
      <w:bookmarkEnd w:id="34"/>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不得破坏甲方任何建筑物、线杆、橱窗等各种设施。</w:t>
      </w:r>
    </w:p>
    <w:p w14:paraId="4ECF7E5E">
      <w:pPr>
        <w:pStyle w:val="10"/>
        <w:keepNext w:val="0"/>
        <w:keepLines w:val="0"/>
        <w:pageBreakBefore w:val="0"/>
        <w:widowControl w:val="0"/>
        <w:shd w:val="clear" w:color="auto" w:fill="auto"/>
        <w:tabs>
          <w:tab w:val="left" w:pos="870"/>
        </w:tabs>
        <w:kinsoku/>
        <w:wordWrap/>
        <w:overflowPunct/>
        <w:topLinePunct w:val="0"/>
        <w:autoSpaceDE/>
        <w:autoSpaceDN/>
        <w:bidi w:val="0"/>
        <w:adjustRightInd/>
        <w:snapToGrid/>
        <w:spacing w:before="0" w:beforeAutospacing="0" w:after="0" w:afterAutospacing="0" w:line="400" w:lineRule="exact"/>
        <w:ind w:left="0" w:leftChars="0" w:right="0" w:firstLine="482"/>
        <w:jc w:val="both"/>
        <w:textAlignment w:val="auto"/>
        <w:rPr>
          <w:rFonts w:hint="eastAsia" w:ascii="仿宋" w:hAnsi="仿宋" w:eastAsia="仿宋" w:cs="仿宋"/>
          <w:sz w:val="24"/>
          <w:szCs w:val="24"/>
        </w:rPr>
      </w:pPr>
      <w:bookmarkStart w:id="35" w:name="bookmark303"/>
      <w:r>
        <w:rPr>
          <w:rFonts w:hint="eastAsia" w:ascii="仿宋" w:hAnsi="仿宋" w:eastAsia="仿宋" w:cs="仿宋"/>
          <w:color w:val="000000"/>
          <w:spacing w:val="0"/>
          <w:w w:val="100"/>
          <w:position w:val="0"/>
          <w:sz w:val="24"/>
          <w:szCs w:val="24"/>
          <w:lang w:val="en-US" w:eastAsia="en-US" w:bidi="en-US"/>
        </w:rPr>
        <w:t>i</w:t>
      </w:r>
      <w:bookmarkEnd w:id="35"/>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施工人员应穿着整洁，举止文明，工程（项目）竣工后工完场净，不得在厂区（库区）闲滞或逗留。</w:t>
      </w:r>
    </w:p>
    <w:p w14:paraId="3A470D00">
      <w:pPr>
        <w:pStyle w:val="10"/>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36" w:name="bookmark304"/>
      <w:r>
        <w:rPr>
          <w:rFonts w:hint="eastAsia" w:ascii="仿宋" w:hAnsi="仿宋" w:eastAsia="仿宋" w:cs="仿宋"/>
          <w:color w:val="000000"/>
          <w:spacing w:val="0"/>
          <w:w w:val="100"/>
          <w:position w:val="0"/>
          <w:sz w:val="24"/>
          <w:szCs w:val="24"/>
        </w:rPr>
        <w:t>1</w:t>
      </w:r>
      <w:bookmarkEnd w:id="36"/>
      <w:r>
        <w:rPr>
          <w:rFonts w:hint="eastAsia" w:ascii="仿宋" w:hAnsi="仿宋" w:eastAsia="仿宋" w:cs="仿宋"/>
          <w:color w:val="000000"/>
          <w:spacing w:val="0"/>
          <w:w w:val="100"/>
          <w:position w:val="0"/>
          <w:sz w:val="24"/>
          <w:szCs w:val="24"/>
        </w:rPr>
        <w:t>2、消防器材配置：现场需配备以下相关消防及应急器材：</w:t>
      </w:r>
    </w:p>
    <w:p w14:paraId="2E91C4C9">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施工方应做好施工现场的防火、防盗、防爆和治安综合治理工作，工地上应按甲方规定悬挂、配置消防器材，严禁各类事故的发生，如发生上述事故，一切责任均由施工单位承担，甲方不负任何责任。</w:t>
      </w:r>
    </w:p>
    <w:p w14:paraId="1F961F5D">
      <w:pPr>
        <w:pStyle w:val="10"/>
        <w:keepNext w:val="0"/>
        <w:keepLines w:val="0"/>
        <w:pageBreakBefore w:val="0"/>
        <w:widowControl w:val="0"/>
        <w:shd w:val="clear" w:color="auto" w:fill="auto"/>
        <w:tabs>
          <w:tab w:val="left" w:pos="979"/>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37" w:name="bookmark305"/>
      <w:r>
        <w:rPr>
          <w:rFonts w:hint="eastAsia" w:ascii="仿宋" w:hAnsi="仿宋" w:eastAsia="仿宋" w:cs="仿宋"/>
          <w:color w:val="000000"/>
          <w:spacing w:val="0"/>
          <w:w w:val="100"/>
          <w:position w:val="0"/>
          <w:sz w:val="24"/>
          <w:szCs w:val="24"/>
        </w:rPr>
        <w:t>1</w:t>
      </w:r>
      <w:bookmarkEnd w:id="37"/>
      <w:r>
        <w:rPr>
          <w:rFonts w:hint="eastAsia" w:ascii="仿宋" w:hAnsi="仿宋" w:eastAsia="仿宋" w:cs="仿宋"/>
          <w:color w:val="000000"/>
          <w:spacing w:val="0"/>
          <w:w w:val="100"/>
          <w:position w:val="0"/>
          <w:sz w:val="24"/>
          <w:szCs w:val="24"/>
        </w:rPr>
        <w:t>3、</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设备安全装置管理（含検查、检测、更换、现场管理、注意事项）</w:t>
      </w:r>
    </w:p>
    <w:p w14:paraId="33913321">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38" w:name="bookmark306"/>
      <w:r>
        <w:rPr>
          <w:rFonts w:hint="eastAsia" w:ascii="仿宋" w:hAnsi="仿宋" w:eastAsia="仿宋" w:cs="仿宋"/>
          <w:color w:val="000000"/>
          <w:spacing w:val="0"/>
          <w:w w:val="100"/>
          <w:position w:val="0"/>
          <w:sz w:val="24"/>
          <w:szCs w:val="24"/>
          <w:lang w:val="en-US" w:eastAsia="en-US" w:bidi="en-US"/>
        </w:rPr>
        <w:t>a</w:t>
      </w:r>
      <w:bookmarkEnd w:id="38"/>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作业人员涉及使用的设备、工具有</w:t>
      </w:r>
      <w:r>
        <w:rPr>
          <w:rFonts w:hint="eastAsia" w:ascii="仿宋" w:hAnsi="仿宋" w:eastAsia="仿宋" w:cs="仿宋"/>
          <w:color w:val="000000"/>
          <w:spacing w:val="0"/>
          <w:w w:val="100"/>
          <w:position w:val="0"/>
          <w:sz w:val="24"/>
          <w:szCs w:val="24"/>
          <w:lang w:val="zh-CN" w:eastAsia="zh-CN" w:bidi="zh-CN"/>
        </w:rPr>
        <w:t>—</w:t>
      </w:r>
      <w:r>
        <w:rPr>
          <w:rFonts w:hint="eastAsia" w:ascii="仿宋" w:hAnsi="仿宋" w:eastAsia="仿宋" w:cs="仿宋"/>
          <w:color w:val="000000"/>
          <w:spacing w:val="0"/>
          <w:w w:val="100"/>
          <w:position w:val="0"/>
          <w:sz w:val="24"/>
          <w:szCs w:val="24"/>
        </w:rPr>
        <w:t>（可以不填）。由</w:t>
      </w:r>
      <w:r>
        <w:rPr>
          <w:rFonts w:hint="eastAsia" w:ascii="仿宋" w:hAnsi="仿宋" w:eastAsia="仿宋" w:cs="仿宋"/>
          <w:color w:val="000000"/>
          <w:spacing w:val="0"/>
          <w:w w:val="100"/>
          <w:position w:val="0"/>
          <w:sz w:val="24"/>
          <w:szCs w:val="24"/>
          <w:u w:val="single"/>
        </w:rPr>
        <w:t>乙方</w:t>
      </w:r>
      <w:r>
        <w:rPr>
          <w:rFonts w:hint="eastAsia" w:ascii="仿宋" w:hAnsi="仿宋" w:eastAsia="仿宋" w:cs="仿宋"/>
          <w:color w:val="000000"/>
          <w:spacing w:val="0"/>
          <w:w w:val="100"/>
          <w:position w:val="0"/>
          <w:sz w:val="24"/>
          <w:szCs w:val="24"/>
        </w:rPr>
        <w:t>负责现场使用的设备工器具的检测、更换，并按相关要求进行保养、管理，按操作规程进行规范操作。乙方进场的机械设备必须是国家正规厂家的产品，且机械性能良好、各种安全防护装置齐全、灵敏、可靠，乙方须确保进场的机械设备符合安全要求，且质量合格后方可使用。</w:t>
      </w:r>
    </w:p>
    <w:p w14:paraId="030EF650">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39" w:name="bookmark307"/>
      <w:r>
        <w:rPr>
          <w:rFonts w:hint="eastAsia" w:ascii="仿宋" w:hAnsi="仿宋" w:eastAsia="仿宋" w:cs="仿宋"/>
          <w:color w:val="000000"/>
          <w:spacing w:val="0"/>
          <w:w w:val="100"/>
          <w:position w:val="0"/>
          <w:sz w:val="24"/>
          <w:szCs w:val="24"/>
          <w:lang w:val="en-US" w:eastAsia="en-US" w:bidi="en-US"/>
        </w:rPr>
        <w:t>b</w:t>
      </w:r>
      <w:bookmarkEnd w:id="39"/>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乙方不得私自破坏甲方提供的各类安全防护设施，确因施工需要拆除的防护设施，必须经甲方安全管理人员书面同意后方可拆除，在下班前应将防护设施恢复。</w:t>
      </w:r>
    </w:p>
    <w:p w14:paraId="2C5347C6">
      <w:pPr>
        <w:pStyle w:val="10"/>
        <w:keepNext w:val="0"/>
        <w:keepLines w:val="0"/>
        <w:pageBreakBefore w:val="0"/>
        <w:widowControl w:val="0"/>
        <w:shd w:val="clear" w:color="auto" w:fill="auto"/>
        <w:tabs>
          <w:tab w:val="left" w:pos="954"/>
        </w:tabs>
        <w:kinsoku/>
        <w:wordWrap/>
        <w:overflowPunct/>
        <w:topLinePunct w:val="0"/>
        <w:autoSpaceDE/>
        <w:autoSpaceDN/>
        <w:bidi w:val="0"/>
        <w:adjustRightInd/>
        <w:snapToGrid/>
        <w:spacing w:before="0" w:beforeAutospacing="0" w:after="0" w:afterAutospacing="0" w:line="400" w:lineRule="exact"/>
        <w:ind w:left="0" w:leftChars="0" w:right="0" w:firstLine="460"/>
        <w:jc w:val="both"/>
        <w:textAlignment w:val="auto"/>
        <w:rPr>
          <w:rFonts w:hint="eastAsia" w:ascii="仿宋" w:hAnsi="仿宋" w:eastAsia="仿宋" w:cs="仿宋"/>
          <w:sz w:val="24"/>
          <w:szCs w:val="24"/>
        </w:rPr>
      </w:pPr>
      <w:bookmarkStart w:id="40" w:name="bookmark308"/>
      <w:r>
        <w:rPr>
          <w:rFonts w:hint="eastAsia" w:ascii="仿宋" w:hAnsi="仿宋" w:eastAsia="仿宋" w:cs="仿宋"/>
          <w:color w:val="000000"/>
          <w:spacing w:val="0"/>
          <w:w w:val="100"/>
          <w:position w:val="0"/>
          <w:sz w:val="24"/>
          <w:szCs w:val="24"/>
        </w:rPr>
        <w:t>1</w:t>
      </w:r>
      <w:bookmarkEnd w:id="40"/>
      <w:r>
        <w:rPr>
          <w:rFonts w:hint="eastAsia" w:ascii="仿宋" w:hAnsi="仿宋" w:eastAsia="仿宋" w:cs="仿宋"/>
          <w:color w:val="000000"/>
          <w:spacing w:val="0"/>
          <w:w w:val="100"/>
          <w:position w:val="0"/>
          <w:sz w:val="24"/>
          <w:szCs w:val="24"/>
        </w:rPr>
        <w:t>4、人员教育与培训：</w:t>
      </w:r>
    </w:p>
    <w:p w14:paraId="77357DB9">
      <w:pPr>
        <w:pStyle w:val="10"/>
        <w:keepNext w:val="0"/>
        <w:keepLines w:val="0"/>
        <w:pageBreakBefore w:val="0"/>
        <w:widowControl w:val="0"/>
        <w:shd w:val="clear" w:color="auto" w:fill="auto"/>
        <w:tabs>
          <w:tab w:val="left" w:pos="810"/>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41" w:name="bookmark309"/>
      <w:r>
        <w:rPr>
          <w:rFonts w:hint="eastAsia" w:ascii="仿宋" w:hAnsi="仿宋" w:eastAsia="仿宋" w:cs="仿宋"/>
          <w:color w:val="000000"/>
          <w:spacing w:val="0"/>
          <w:w w:val="100"/>
          <w:position w:val="0"/>
          <w:sz w:val="24"/>
          <w:szCs w:val="24"/>
          <w:lang w:val="en-US" w:eastAsia="en-US" w:bidi="en-US"/>
        </w:rPr>
        <w:t>a</w:t>
      </w:r>
      <w:bookmarkEnd w:id="41"/>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en-US" w:eastAsia="en-US" w:bidi="en-US"/>
        </w:rPr>
        <w:tab/>
      </w:r>
      <w:r>
        <w:rPr>
          <w:rFonts w:hint="eastAsia" w:ascii="仿宋" w:hAnsi="仿宋" w:eastAsia="仿宋" w:cs="仿宋"/>
          <w:color w:val="000000"/>
          <w:spacing w:val="0"/>
          <w:w w:val="100"/>
          <w:position w:val="0"/>
          <w:sz w:val="24"/>
          <w:szCs w:val="24"/>
        </w:rPr>
        <w:t>甲方对乙方的培训：乙方一个服务期内（本年度安全协议签订后）首次进场作业前，相关方的负责人或安全员需接受甲方的作业安全培训，相关方作业人员接受甲方培训内容包括：企业相关安全管理制度、规程等要求，在企业作业可能接触的危险源及控制措施，发生事故的应急处置要求及其他，乙方相关人员需掌握相关知识、技能。</w:t>
      </w:r>
    </w:p>
    <w:p w14:paraId="20E0A3D8">
      <w:pPr>
        <w:pStyle w:val="10"/>
        <w:keepNext w:val="0"/>
        <w:keepLines w:val="0"/>
        <w:pageBreakBefore w:val="0"/>
        <w:widowControl w:val="0"/>
        <w:shd w:val="clear" w:color="auto" w:fill="auto"/>
        <w:tabs>
          <w:tab w:val="left" w:pos="810"/>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42" w:name="bookmark310"/>
      <w:r>
        <w:rPr>
          <w:rFonts w:hint="eastAsia" w:ascii="仿宋" w:hAnsi="仿宋" w:eastAsia="仿宋" w:cs="仿宋"/>
          <w:color w:val="000000"/>
          <w:spacing w:val="0"/>
          <w:w w:val="100"/>
          <w:position w:val="0"/>
          <w:sz w:val="24"/>
          <w:szCs w:val="24"/>
          <w:lang w:val="en-US" w:eastAsia="en-US" w:bidi="en-US"/>
        </w:rPr>
        <w:t>b</w:t>
      </w:r>
      <w:bookmarkEnd w:id="42"/>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en-US" w:eastAsia="en-US" w:bidi="en-US"/>
        </w:rPr>
        <w:tab/>
      </w:r>
      <w:r>
        <w:rPr>
          <w:rFonts w:hint="eastAsia" w:ascii="仿宋" w:hAnsi="仿宋" w:eastAsia="仿宋" w:cs="仿宋"/>
          <w:color w:val="000000"/>
          <w:spacing w:val="0"/>
          <w:w w:val="100"/>
          <w:position w:val="0"/>
          <w:sz w:val="24"/>
          <w:szCs w:val="24"/>
        </w:rPr>
        <w:t>乙方管理人员对作业人员的培训：培训周期：（一年至少一次），培训内容需包含：企业相关安全管理制度、规程等要求，在企业作业可能接触的危险源及控制措施，发生事故的应急处置要求及其他。并保持相关记录。</w:t>
      </w:r>
    </w:p>
    <w:p w14:paraId="79D72E15">
      <w:pPr>
        <w:pStyle w:val="10"/>
        <w:keepNext w:val="0"/>
        <w:keepLines w:val="0"/>
        <w:pageBreakBefore w:val="0"/>
        <w:widowControl w:val="0"/>
        <w:shd w:val="clear" w:color="auto" w:fill="auto"/>
        <w:tabs>
          <w:tab w:val="left" w:pos="825"/>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43" w:name="bookmark311"/>
      <w:r>
        <w:rPr>
          <w:rFonts w:hint="eastAsia" w:ascii="仿宋" w:hAnsi="仿宋" w:eastAsia="仿宋" w:cs="仿宋"/>
          <w:color w:val="000000"/>
          <w:spacing w:val="0"/>
          <w:w w:val="100"/>
          <w:position w:val="0"/>
          <w:sz w:val="24"/>
          <w:szCs w:val="24"/>
          <w:lang w:val="en-US" w:eastAsia="en-US" w:bidi="en-US"/>
        </w:rPr>
        <w:t>c</w:t>
      </w:r>
      <w:bookmarkEnd w:id="43"/>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en-US" w:eastAsia="en-US" w:bidi="en-US"/>
        </w:rPr>
        <w:tab/>
      </w:r>
      <w:r>
        <w:rPr>
          <w:rFonts w:hint="eastAsia" w:ascii="仿宋" w:hAnsi="仿宋" w:eastAsia="仿宋" w:cs="仿宋"/>
          <w:color w:val="000000"/>
          <w:spacing w:val="0"/>
          <w:w w:val="100"/>
          <w:position w:val="0"/>
          <w:sz w:val="24"/>
          <w:szCs w:val="24"/>
        </w:rPr>
        <w:t>乙方作业人员培训取证情况，乙方人员需取得以下证件：（需包含专业作业证件）各类特种设备（锅炉、压力容器（含气瓶）、压力管道、电梯、起重机械、客运索道和场（厂）内专用机动车辆）操作人员、各类特种设备管理人员是需经过由当地质量技术监督部门指定的培训机构的培训考试合格，获得特种设备作业人员证。特种作业人员（见《特种作业人员安全技术培训考核管理规定》，常见的有：电工作业、高处作业、制冷与空调作业、危险化学品安全作业）需经过由当地安全生产监督部门指定的培训机构的培训考试合格，获得特种作业操作证。</w:t>
      </w:r>
    </w:p>
    <w:p w14:paraId="54D71F5C">
      <w:pPr>
        <w:pStyle w:val="10"/>
        <w:keepNext w:val="0"/>
        <w:keepLines w:val="0"/>
        <w:pageBreakBefore w:val="0"/>
        <w:widowControl w:val="0"/>
        <w:shd w:val="clear" w:color="auto" w:fill="auto"/>
        <w:tabs>
          <w:tab w:val="left" w:pos="954"/>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44" w:name="bookmark312"/>
      <w:r>
        <w:rPr>
          <w:rFonts w:hint="eastAsia" w:ascii="仿宋" w:hAnsi="仿宋" w:eastAsia="仿宋" w:cs="仿宋"/>
          <w:color w:val="000000"/>
          <w:spacing w:val="0"/>
          <w:w w:val="100"/>
          <w:position w:val="0"/>
          <w:sz w:val="24"/>
          <w:szCs w:val="24"/>
        </w:rPr>
        <w:t>1</w:t>
      </w:r>
      <w:bookmarkEnd w:id="44"/>
      <w:r>
        <w:rPr>
          <w:rFonts w:hint="eastAsia" w:ascii="仿宋" w:hAnsi="仿宋" w:eastAsia="仿宋" w:cs="仿宋"/>
          <w:color w:val="000000"/>
          <w:spacing w:val="0"/>
          <w:w w:val="100"/>
          <w:position w:val="0"/>
          <w:sz w:val="24"/>
          <w:szCs w:val="24"/>
        </w:rPr>
        <w:t>5、</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电气临时线路作业管理</w:t>
      </w:r>
    </w:p>
    <w:p w14:paraId="7F25A30D">
      <w:pPr>
        <w:pStyle w:val="10"/>
        <w:keepNext w:val="0"/>
        <w:keepLines w:val="0"/>
        <w:pageBreakBefore w:val="0"/>
        <w:widowControl w:val="0"/>
        <w:shd w:val="clear" w:color="auto" w:fill="auto"/>
        <w:tabs>
          <w:tab w:val="left" w:pos="771"/>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45" w:name="bookmark313"/>
      <w:r>
        <w:rPr>
          <w:rFonts w:hint="eastAsia" w:ascii="仿宋" w:hAnsi="仿宋" w:eastAsia="仿宋" w:cs="仿宋"/>
          <w:color w:val="000000"/>
          <w:spacing w:val="0"/>
          <w:w w:val="100"/>
          <w:position w:val="0"/>
          <w:sz w:val="24"/>
          <w:szCs w:val="24"/>
          <w:lang w:val="en-US" w:eastAsia="en-US" w:bidi="en-US"/>
        </w:rPr>
        <w:t>a</w:t>
      </w:r>
      <w:bookmarkEnd w:id="45"/>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凡是施工（作业）中须临时用电的，必须到甲方相关部门办理《临时用电申请》审批，并接受甲方有关部门的安全管理。</w:t>
      </w:r>
    </w:p>
    <w:p w14:paraId="2D770694">
      <w:pPr>
        <w:pStyle w:val="10"/>
        <w:keepNext w:val="0"/>
        <w:keepLines w:val="0"/>
        <w:pageBreakBefore w:val="0"/>
        <w:widowControl w:val="0"/>
        <w:shd w:val="clear" w:color="auto" w:fill="auto"/>
        <w:tabs>
          <w:tab w:val="left" w:pos="826"/>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46" w:name="bookmark314"/>
      <w:r>
        <w:rPr>
          <w:rFonts w:hint="eastAsia" w:ascii="仿宋" w:hAnsi="仿宋" w:eastAsia="仿宋" w:cs="仿宋"/>
          <w:color w:val="000000"/>
          <w:spacing w:val="0"/>
          <w:w w:val="100"/>
          <w:position w:val="0"/>
          <w:sz w:val="24"/>
          <w:szCs w:val="24"/>
          <w:lang w:val="en-US" w:eastAsia="en-US" w:bidi="en-US"/>
        </w:rPr>
        <w:t>b</w:t>
      </w:r>
      <w:bookmarkEnd w:id="46"/>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加强施工（作业）用电管理，对施工（作业）人员进行安全用电教育。</w:t>
      </w:r>
    </w:p>
    <w:p w14:paraId="0C226DF2">
      <w:pPr>
        <w:pStyle w:val="10"/>
        <w:keepNext w:val="0"/>
        <w:keepLines w:val="0"/>
        <w:pageBreakBefore w:val="0"/>
        <w:widowControl w:val="0"/>
        <w:shd w:val="clear" w:color="auto" w:fill="auto"/>
        <w:tabs>
          <w:tab w:val="left" w:pos="803"/>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47" w:name="bookmark315"/>
      <w:r>
        <w:rPr>
          <w:rFonts w:hint="eastAsia" w:ascii="仿宋" w:hAnsi="仿宋" w:eastAsia="仿宋" w:cs="仿宋"/>
          <w:color w:val="000000"/>
          <w:spacing w:val="0"/>
          <w:w w:val="100"/>
          <w:position w:val="0"/>
          <w:sz w:val="24"/>
          <w:szCs w:val="24"/>
          <w:lang w:val="en-US" w:eastAsia="en-US" w:bidi="en-US"/>
        </w:rPr>
        <w:t>c</w:t>
      </w:r>
      <w:bookmarkEnd w:id="47"/>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现场各种电器设备未经检查合格不准使用，使用中的电气设备应保持正常的工作状态，严禁带故障运行。露天使用做好防防雨、防水保护，保持电气设备干燥绝缘。</w:t>
      </w:r>
    </w:p>
    <w:p w14:paraId="55BF8B58">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firstLine="460"/>
        <w:jc w:val="both"/>
        <w:textAlignment w:val="auto"/>
        <w:rPr>
          <w:rFonts w:hint="eastAsia" w:ascii="仿宋" w:hAnsi="仿宋" w:eastAsia="仿宋" w:cs="仿宋"/>
          <w:sz w:val="24"/>
          <w:szCs w:val="24"/>
        </w:rPr>
      </w:pPr>
      <w:bookmarkStart w:id="48" w:name="bookmark316"/>
      <w:r>
        <w:rPr>
          <w:rFonts w:hint="eastAsia" w:ascii="仿宋" w:hAnsi="仿宋" w:eastAsia="仿宋" w:cs="仿宋"/>
          <w:color w:val="000000"/>
          <w:spacing w:val="0"/>
          <w:w w:val="100"/>
          <w:position w:val="0"/>
          <w:sz w:val="24"/>
          <w:szCs w:val="24"/>
          <w:lang w:val="en-US" w:eastAsia="en-US" w:bidi="en-US"/>
        </w:rPr>
        <w:t>c</w:t>
      </w:r>
      <w:bookmarkEnd w:id="48"/>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施工现场的照明线路应穿管敷设，照明设单独开关。导线应架设离地</w:t>
      </w:r>
      <w:r>
        <w:rPr>
          <w:rFonts w:hint="eastAsia" w:ascii="仿宋" w:hAnsi="仿宋" w:eastAsia="仿宋" w:cs="仿宋"/>
          <w:color w:val="000000"/>
          <w:spacing w:val="0"/>
          <w:w w:val="100"/>
          <w:position w:val="0"/>
          <w:sz w:val="24"/>
          <w:szCs w:val="24"/>
          <w:lang w:val="en-US" w:eastAsia="en-US" w:bidi="en-US"/>
        </w:rPr>
        <w:t>2.5m</w:t>
      </w:r>
      <w:r>
        <w:rPr>
          <w:rFonts w:hint="eastAsia" w:ascii="仿宋" w:hAnsi="仿宋" w:eastAsia="仿宋" w:cs="仿宋"/>
          <w:color w:val="000000"/>
          <w:spacing w:val="0"/>
          <w:w w:val="100"/>
          <w:position w:val="0"/>
          <w:sz w:val="24"/>
          <w:szCs w:val="24"/>
        </w:rPr>
        <w:t>高，不得随地拖拉。</w:t>
      </w:r>
    </w:p>
    <w:p w14:paraId="727DBF16">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49" w:name="bookmark317"/>
      <w:r>
        <w:rPr>
          <w:rFonts w:hint="eastAsia" w:ascii="仿宋" w:hAnsi="仿宋" w:eastAsia="仿宋" w:cs="仿宋"/>
          <w:color w:val="000000"/>
          <w:spacing w:val="0"/>
          <w:w w:val="100"/>
          <w:position w:val="0"/>
          <w:sz w:val="24"/>
          <w:szCs w:val="24"/>
          <w:lang w:val="en-US" w:eastAsia="en-US" w:bidi="en-US"/>
        </w:rPr>
        <w:t>d</w:t>
      </w:r>
      <w:bookmarkEnd w:id="49"/>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用电人员应按规定穿绝缘鞋和防护用品，正确使用绝缘防护用品及工具；值班电工应持证上岗；工作结束或停工一小时以上，要将开关箱断电上锁，保护好电源线及工具。</w:t>
      </w:r>
    </w:p>
    <w:p w14:paraId="74A6D6A2">
      <w:pPr>
        <w:pStyle w:val="10"/>
        <w:keepNext w:val="0"/>
        <w:keepLines w:val="0"/>
        <w:pageBreakBefore w:val="0"/>
        <w:widowControl w:val="0"/>
        <w:shd w:val="clear" w:color="auto" w:fill="auto"/>
        <w:tabs>
          <w:tab w:val="left" w:pos="986"/>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50" w:name="bookmark318"/>
      <w:r>
        <w:rPr>
          <w:rFonts w:hint="eastAsia" w:ascii="仿宋" w:hAnsi="仿宋" w:eastAsia="仿宋" w:cs="仿宋"/>
          <w:color w:val="000000"/>
          <w:spacing w:val="0"/>
          <w:w w:val="100"/>
          <w:position w:val="0"/>
          <w:sz w:val="24"/>
          <w:szCs w:val="24"/>
        </w:rPr>
        <w:t>1</w:t>
      </w:r>
      <w:bookmarkEnd w:id="50"/>
      <w:r>
        <w:rPr>
          <w:rFonts w:hint="eastAsia" w:ascii="仿宋" w:hAnsi="仿宋" w:eastAsia="仿宋" w:cs="仿宋"/>
          <w:color w:val="000000"/>
          <w:spacing w:val="0"/>
          <w:w w:val="100"/>
          <w:position w:val="0"/>
          <w:sz w:val="24"/>
          <w:szCs w:val="24"/>
        </w:rPr>
        <w:t>6、明火作业及消防管理</w:t>
      </w:r>
    </w:p>
    <w:p w14:paraId="38DDE9A4">
      <w:pPr>
        <w:pStyle w:val="10"/>
        <w:keepNext w:val="0"/>
        <w:keepLines w:val="0"/>
        <w:pageBreakBefore w:val="0"/>
        <w:widowControl w:val="0"/>
        <w:shd w:val="clear" w:color="auto" w:fill="auto"/>
        <w:tabs>
          <w:tab w:val="left" w:pos="848"/>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51" w:name="bookmark319"/>
      <w:r>
        <w:rPr>
          <w:rFonts w:hint="eastAsia" w:ascii="仿宋" w:hAnsi="仿宋" w:eastAsia="仿宋" w:cs="仿宋"/>
          <w:color w:val="000000"/>
          <w:spacing w:val="0"/>
          <w:w w:val="100"/>
          <w:position w:val="0"/>
          <w:sz w:val="24"/>
          <w:szCs w:val="24"/>
          <w:lang w:val="en-US" w:eastAsia="en-US" w:bidi="en-US"/>
        </w:rPr>
        <w:t>a</w:t>
      </w:r>
      <w:bookmarkEnd w:id="51"/>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en-US" w:eastAsia="en-US" w:bidi="en-US"/>
        </w:rPr>
        <w:tab/>
      </w:r>
      <w:r>
        <w:rPr>
          <w:rFonts w:hint="eastAsia" w:ascii="仿宋" w:hAnsi="仿宋" w:eastAsia="仿宋" w:cs="仿宋"/>
          <w:color w:val="000000"/>
          <w:spacing w:val="0"/>
          <w:w w:val="100"/>
          <w:position w:val="0"/>
          <w:sz w:val="24"/>
          <w:szCs w:val="24"/>
        </w:rPr>
        <w:t>施工中进行动火作业前，必须在甲方安全保卫科办理《动火证》审批手续,并接受甲方相关部门的安全管理。</w:t>
      </w:r>
    </w:p>
    <w:p w14:paraId="2010F55D">
      <w:pPr>
        <w:pStyle w:val="10"/>
        <w:keepNext w:val="0"/>
        <w:keepLines w:val="0"/>
        <w:pageBreakBefore w:val="0"/>
        <w:widowControl w:val="0"/>
        <w:shd w:val="clear" w:color="auto" w:fill="auto"/>
        <w:tabs>
          <w:tab w:val="left" w:pos="852"/>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52" w:name="bookmark320"/>
      <w:r>
        <w:rPr>
          <w:rFonts w:hint="eastAsia" w:ascii="仿宋" w:hAnsi="仿宋" w:eastAsia="仿宋" w:cs="仿宋"/>
          <w:color w:val="000000"/>
          <w:spacing w:val="0"/>
          <w:w w:val="100"/>
          <w:position w:val="0"/>
          <w:sz w:val="24"/>
          <w:szCs w:val="24"/>
          <w:lang w:val="en-US" w:eastAsia="en-US" w:bidi="en-US"/>
        </w:rPr>
        <w:t>b</w:t>
      </w:r>
      <w:bookmarkEnd w:id="52"/>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en-US" w:eastAsia="en-US" w:bidi="en-US"/>
        </w:rPr>
        <w:tab/>
      </w:r>
      <w:r>
        <w:rPr>
          <w:rFonts w:hint="eastAsia" w:ascii="仿宋" w:hAnsi="仿宋" w:eastAsia="仿宋" w:cs="仿宋"/>
          <w:color w:val="000000"/>
          <w:spacing w:val="0"/>
          <w:w w:val="100"/>
          <w:position w:val="0"/>
          <w:sz w:val="24"/>
          <w:szCs w:val="24"/>
        </w:rPr>
        <w:t>施工现场必须坚持</w:t>
      </w:r>
      <w:r>
        <w:rPr>
          <w:rFonts w:hint="eastAsia" w:ascii="仿宋" w:hAnsi="仿宋" w:eastAsia="仿宋" w:cs="仿宋"/>
          <w:color w:val="000000"/>
          <w:spacing w:val="0"/>
          <w:w w:val="100"/>
          <w:position w:val="0"/>
          <w:sz w:val="24"/>
          <w:szCs w:val="24"/>
          <w:lang w:val="zh-CN" w:eastAsia="zh-CN" w:bidi="zh-CN"/>
        </w:rPr>
        <w:t>“预防</w:t>
      </w:r>
      <w:r>
        <w:rPr>
          <w:rFonts w:hint="eastAsia" w:ascii="仿宋" w:hAnsi="仿宋" w:eastAsia="仿宋" w:cs="仿宋"/>
          <w:color w:val="000000"/>
          <w:spacing w:val="0"/>
          <w:w w:val="100"/>
          <w:position w:val="0"/>
          <w:sz w:val="24"/>
          <w:szCs w:val="24"/>
        </w:rPr>
        <w:t>为主，防消结合”的工作方针，逐级落实防火责任制，广泛宣传和教育，做到人人重视消防工作。</w:t>
      </w:r>
    </w:p>
    <w:p w14:paraId="0ED95B9F">
      <w:pPr>
        <w:pStyle w:val="10"/>
        <w:keepNext w:val="0"/>
        <w:keepLines w:val="0"/>
        <w:pageBreakBefore w:val="0"/>
        <w:widowControl w:val="0"/>
        <w:shd w:val="clear" w:color="auto" w:fill="auto"/>
        <w:tabs>
          <w:tab w:val="left" w:pos="859"/>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53" w:name="bookmark321"/>
      <w:r>
        <w:rPr>
          <w:rFonts w:hint="eastAsia" w:ascii="仿宋" w:hAnsi="仿宋" w:eastAsia="仿宋" w:cs="仿宋"/>
          <w:color w:val="000000"/>
          <w:spacing w:val="0"/>
          <w:w w:val="100"/>
          <w:position w:val="0"/>
          <w:sz w:val="24"/>
          <w:szCs w:val="24"/>
          <w:lang w:val="en-US" w:eastAsia="en-US" w:bidi="en-US"/>
        </w:rPr>
        <w:t>c</w:t>
      </w:r>
      <w:bookmarkEnd w:id="53"/>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en-US" w:eastAsia="en-US" w:bidi="en-US"/>
        </w:rPr>
        <w:tab/>
      </w:r>
      <w:r>
        <w:rPr>
          <w:rFonts w:hint="eastAsia" w:ascii="仿宋" w:hAnsi="仿宋" w:eastAsia="仿宋" w:cs="仿宋"/>
          <w:color w:val="000000"/>
          <w:spacing w:val="0"/>
          <w:w w:val="100"/>
          <w:position w:val="0"/>
          <w:sz w:val="24"/>
          <w:szCs w:val="24"/>
        </w:rPr>
        <w:t>焊接与热切割工经专门培训，掌握焊割消防安全技术，并经考试合格后，持上岗证操作，严禁非焊接与热切割工进行作业。</w:t>
      </w:r>
    </w:p>
    <w:p w14:paraId="111BF2D8">
      <w:pPr>
        <w:pStyle w:val="10"/>
        <w:keepNext w:val="0"/>
        <w:keepLines w:val="0"/>
        <w:pageBreakBefore w:val="0"/>
        <w:widowControl w:val="0"/>
        <w:shd w:val="clear" w:color="auto" w:fill="auto"/>
        <w:tabs>
          <w:tab w:val="left" w:pos="852"/>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54" w:name="bookmark322"/>
      <w:r>
        <w:rPr>
          <w:rFonts w:hint="eastAsia" w:ascii="仿宋" w:hAnsi="仿宋" w:eastAsia="仿宋" w:cs="仿宋"/>
          <w:color w:val="000000"/>
          <w:spacing w:val="0"/>
          <w:w w:val="100"/>
          <w:position w:val="0"/>
          <w:sz w:val="24"/>
          <w:szCs w:val="24"/>
          <w:lang w:val="en-US" w:eastAsia="en-US" w:bidi="en-US"/>
        </w:rPr>
        <w:t>d</w:t>
      </w:r>
      <w:bookmarkEnd w:id="54"/>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en-US" w:eastAsia="en-US" w:bidi="en-US"/>
        </w:rPr>
        <w:tab/>
      </w:r>
      <w:r>
        <w:rPr>
          <w:rFonts w:hint="eastAsia" w:ascii="仿宋" w:hAnsi="仿宋" w:eastAsia="仿宋" w:cs="仿宋"/>
          <w:color w:val="000000"/>
          <w:spacing w:val="0"/>
          <w:w w:val="100"/>
          <w:position w:val="0"/>
          <w:sz w:val="24"/>
          <w:szCs w:val="24"/>
        </w:rPr>
        <w:t>进行上述作业时，规定场地必须派安全员进行监视，现场配备灭火器材或消防水带、桶。并按规程和规范使用乙块、氧气。杜绝氧气瓶、乙決瓶发生泄漏现象。</w:t>
      </w:r>
    </w:p>
    <w:p w14:paraId="30ED3E7F">
      <w:pPr>
        <w:pStyle w:val="10"/>
        <w:keepNext w:val="0"/>
        <w:keepLines w:val="0"/>
        <w:pageBreakBefore w:val="0"/>
        <w:widowControl w:val="0"/>
        <w:shd w:val="clear" w:color="auto" w:fill="auto"/>
        <w:tabs>
          <w:tab w:val="left" w:pos="852"/>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55" w:name="bookmark323"/>
      <w:r>
        <w:rPr>
          <w:rFonts w:hint="eastAsia" w:ascii="仿宋" w:hAnsi="仿宋" w:eastAsia="仿宋" w:cs="仿宋"/>
          <w:color w:val="000000"/>
          <w:spacing w:val="0"/>
          <w:w w:val="100"/>
          <w:position w:val="0"/>
          <w:sz w:val="24"/>
          <w:szCs w:val="24"/>
          <w:lang w:val="en-US" w:eastAsia="en-US" w:bidi="en-US"/>
        </w:rPr>
        <w:t>e</w:t>
      </w:r>
      <w:bookmarkEnd w:id="55"/>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en-US" w:eastAsia="en-US" w:bidi="en-US"/>
        </w:rPr>
        <w:tab/>
      </w:r>
      <w:r>
        <w:rPr>
          <w:rFonts w:hint="eastAsia" w:ascii="仿宋" w:hAnsi="仿宋" w:eastAsia="仿宋" w:cs="仿宋"/>
          <w:color w:val="000000"/>
          <w:spacing w:val="0"/>
          <w:w w:val="100"/>
          <w:position w:val="0"/>
          <w:sz w:val="24"/>
          <w:szCs w:val="24"/>
        </w:rPr>
        <w:t>焊接与热切割作业停止时，应切断电、气源，焊条头不得随意乱扔，现场还要设置留守人员值守30分钟后才离开。</w:t>
      </w:r>
    </w:p>
    <w:p w14:paraId="3790A980">
      <w:pPr>
        <w:pStyle w:val="10"/>
        <w:keepNext w:val="0"/>
        <w:keepLines w:val="0"/>
        <w:pageBreakBefore w:val="0"/>
        <w:widowControl w:val="0"/>
        <w:shd w:val="clear" w:color="auto" w:fill="auto"/>
        <w:tabs>
          <w:tab w:val="left" w:pos="986"/>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56" w:name="bookmark324"/>
      <w:r>
        <w:rPr>
          <w:rFonts w:hint="eastAsia" w:ascii="仿宋" w:hAnsi="仿宋" w:eastAsia="仿宋" w:cs="仿宋"/>
          <w:color w:val="000000"/>
          <w:spacing w:val="0"/>
          <w:w w:val="100"/>
          <w:position w:val="0"/>
          <w:sz w:val="24"/>
          <w:szCs w:val="24"/>
        </w:rPr>
        <w:t>1</w:t>
      </w:r>
      <w:bookmarkEnd w:id="56"/>
      <w:r>
        <w:rPr>
          <w:rFonts w:hint="eastAsia" w:ascii="仿宋" w:hAnsi="仿宋" w:eastAsia="仿宋" w:cs="仿宋"/>
          <w:color w:val="000000"/>
          <w:spacing w:val="0"/>
          <w:w w:val="100"/>
          <w:position w:val="0"/>
          <w:sz w:val="24"/>
          <w:szCs w:val="24"/>
        </w:rPr>
        <w:t>7、高处作业管理</w:t>
      </w:r>
    </w:p>
    <w:p w14:paraId="4134BD1F">
      <w:pPr>
        <w:pStyle w:val="10"/>
        <w:keepNext w:val="0"/>
        <w:keepLines w:val="0"/>
        <w:pageBreakBefore w:val="0"/>
        <w:widowControl w:val="0"/>
        <w:shd w:val="clear" w:color="auto" w:fill="auto"/>
        <w:tabs>
          <w:tab w:val="left" w:pos="844"/>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57" w:name="bookmark325"/>
      <w:r>
        <w:rPr>
          <w:rFonts w:hint="eastAsia" w:ascii="仿宋" w:hAnsi="仿宋" w:eastAsia="仿宋" w:cs="仿宋"/>
          <w:color w:val="000000"/>
          <w:spacing w:val="0"/>
          <w:w w:val="100"/>
          <w:position w:val="0"/>
          <w:sz w:val="24"/>
          <w:szCs w:val="24"/>
          <w:lang w:val="en-US" w:eastAsia="en-US" w:bidi="en-US"/>
        </w:rPr>
        <w:t>a</w:t>
      </w:r>
      <w:bookmarkEnd w:id="57"/>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en-US" w:eastAsia="en-US" w:bidi="en-US"/>
        </w:rPr>
        <w:tab/>
      </w:r>
      <w:r>
        <w:rPr>
          <w:rFonts w:hint="eastAsia" w:ascii="仿宋" w:hAnsi="仿宋" w:eastAsia="仿宋" w:cs="仿宋"/>
          <w:color w:val="000000"/>
          <w:spacing w:val="0"/>
          <w:w w:val="100"/>
          <w:position w:val="0"/>
          <w:sz w:val="24"/>
          <w:szCs w:val="24"/>
        </w:rPr>
        <w:t>施工需要高处作业的，必须到主管部门或甲方安全保卫科办理《高处作业许可证》审批，并接受甲方有关部门的安全管理。</w:t>
      </w:r>
    </w:p>
    <w:p w14:paraId="487DD3D6">
      <w:pPr>
        <w:pStyle w:val="10"/>
        <w:keepNext w:val="0"/>
        <w:keepLines w:val="0"/>
        <w:pageBreakBefore w:val="0"/>
        <w:widowControl w:val="0"/>
        <w:shd w:val="clear" w:color="auto" w:fill="auto"/>
        <w:tabs>
          <w:tab w:val="left" w:pos="852"/>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58" w:name="bookmark326"/>
      <w:r>
        <w:rPr>
          <w:rFonts w:hint="eastAsia" w:ascii="仿宋" w:hAnsi="仿宋" w:eastAsia="仿宋" w:cs="仿宋"/>
          <w:color w:val="000000"/>
          <w:spacing w:val="0"/>
          <w:w w:val="100"/>
          <w:position w:val="0"/>
          <w:sz w:val="24"/>
          <w:szCs w:val="24"/>
          <w:lang w:val="en-US" w:eastAsia="en-US" w:bidi="en-US"/>
        </w:rPr>
        <w:t>b</w:t>
      </w:r>
      <w:bookmarkEnd w:id="58"/>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en-US" w:eastAsia="en-US" w:bidi="en-US"/>
        </w:rPr>
        <w:tab/>
      </w:r>
      <w:r>
        <w:rPr>
          <w:rFonts w:hint="eastAsia" w:ascii="仿宋" w:hAnsi="仿宋" w:eastAsia="仿宋" w:cs="仿宋"/>
          <w:color w:val="000000"/>
          <w:spacing w:val="0"/>
          <w:w w:val="100"/>
          <w:position w:val="0"/>
          <w:sz w:val="24"/>
          <w:szCs w:val="24"/>
        </w:rPr>
        <w:t>高处作业人员应系好安全带，穿好防滑鞋，戴好安全帽。按标准与规范搭设脚手架，施工设置警示标识，防止坠物伤人，杜绝有缺陷材料，确保牢固可靠。</w:t>
      </w:r>
    </w:p>
    <w:p w14:paraId="7C51E7A7">
      <w:pPr>
        <w:pStyle w:val="10"/>
        <w:keepNext w:val="0"/>
        <w:keepLines w:val="0"/>
        <w:pageBreakBefore w:val="0"/>
        <w:widowControl w:val="0"/>
        <w:shd w:val="clear" w:color="auto" w:fill="auto"/>
        <w:tabs>
          <w:tab w:val="left" w:pos="859"/>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59" w:name="bookmark327"/>
      <w:r>
        <w:rPr>
          <w:rFonts w:hint="eastAsia" w:ascii="仿宋" w:hAnsi="仿宋" w:eastAsia="仿宋" w:cs="仿宋"/>
          <w:color w:val="000000"/>
          <w:spacing w:val="0"/>
          <w:w w:val="100"/>
          <w:position w:val="0"/>
          <w:sz w:val="24"/>
          <w:szCs w:val="24"/>
          <w:lang w:val="en-US" w:eastAsia="en-US" w:bidi="en-US"/>
        </w:rPr>
        <w:t>c</w:t>
      </w:r>
      <w:bookmarkEnd w:id="59"/>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en-US" w:eastAsia="en-US" w:bidi="en-US"/>
        </w:rPr>
        <w:tab/>
      </w:r>
      <w:r>
        <w:rPr>
          <w:rFonts w:hint="eastAsia" w:ascii="仿宋" w:hAnsi="仿宋" w:eastAsia="仿宋" w:cs="仿宋"/>
          <w:color w:val="000000"/>
          <w:spacing w:val="0"/>
          <w:w w:val="100"/>
          <w:position w:val="0"/>
          <w:sz w:val="24"/>
          <w:szCs w:val="24"/>
        </w:rPr>
        <w:t>禁止喝酒上岗；作业时佩戴安全帽、安全带；杜绝患有髙血压、贫血病、心脏病及其他不适者高空作业。</w:t>
      </w:r>
    </w:p>
    <w:p w14:paraId="0647E6FB">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60" w:name="bookmark328"/>
      <w:r>
        <w:rPr>
          <w:rFonts w:hint="eastAsia" w:ascii="仿宋" w:hAnsi="仿宋" w:eastAsia="仿宋" w:cs="仿宋"/>
          <w:color w:val="000000"/>
          <w:spacing w:val="0"/>
          <w:w w:val="100"/>
          <w:position w:val="0"/>
          <w:sz w:val="24"/>
          <w:szCs w:val="24"/>
          <w:lang w:val="en-US" w:eastAsia="en-US" w:bidi="en-US"/>
        </w:rPr>
        <w:t>e</w:t>
      </w:r>
      <w:bookmarkEnd w:id="60"/>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拆架时应配专人指挥，上呼下应，动作协调；严禁碰撞脚手架附近电线及其它设备；拆除时应釆用先搭后拆的施工顺序，拆下的零件妥善安置，严禁高空抛掷。</w:t>
      </w:r>
    </w:p>
    <w:p w14:paraId="5A3C7B4E">
      <w:pPr>
        <w:pStyle w:val="10"/>
        <w:keepNext w:val="0"/>
        <w:keepLines w:val="0"/>
        <w:pageBreakBefore w:val="0"/>
        <w:widowControl w:val="0"/>
        <w:shd w:val="clear" w:color="auto" w:fill="auto"/>
        <w:tabs>
          <w:tab w:val="left" w:pos="986"/>
        </w:tabs>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bookmarkStart w:id="61" w:name="bookmark329"/>
      <w:r>
        <w:rPr>
          <w:rFonts w:hint="eastAsia" w:ascii="仿宋" w:hAnsi="仿宋" w:eastAsia="仿宋" w:cs="仿宋"/>
          <w:color w:val="000000"/>
          <w:spacing w:val="0"/>
          <w:w w:val="100"/>
          <w:position w:val="0"/>
          <w:sz w:val="24"/>
          <w:szCs w:val="24"/>
        </w:rPr>
        <w:t>1</w:t>
      </w:r>
      <w:bookmarkEnd w:id="61"/>
      <w:r>
        <w:rPr>
          <w:rFonts w:hint="eastAsia" w:ascii="仿宋" w:hAnsi="仿宋" w:eastAsia="仿宋" w:cs="仿宋"/>
          <w:color w:val="000000"/>
          <w:spacing w:val="0"/>
          <w:w w:val="100"/>
          <w:position w:val="0"/>
          <w:sz w:val="24"/>
          <w:szCs w:val="24"/>
        </w:rPr>
        <w:t>8、有限空间作业管理</w:t>
      </w:r>
    </w:p>
    <w:p w14:paraId="6EA8ED35">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en-US" w:eastAsia="en-US" w:bidi="en-US"/>
        </w:rPr>
        <w:t>a）</w:t>
      </w:r>
      <w:r>
        <w:rPr>
          <w:rFonts w:hint="eastAsia" w:ascii="仿宋" w:hAnsi="仿宋" w:eastAsia="仿宋" w:cs="仿宋"/>
          <w:color w:val="000000"/>
          <w:spacing w:val="0"/>
          <w:w w:val="100"/>
          <w:position w:val="0"/>
          <w:sz w:val="24"/>
          <w:szCs w:val="24"/>
        </w:rPr>
        <w:t>有限空间作业前必须办理审批手续，禁止无证作业，作业前必须严格执行</w:t>
      </w:r>
      <w:r>
        <w:rPr>
          <w:rFonts w:hint="eastAsia" w:ascii="仿宋" w:hAnsi="仿宋" w:eastAsia="仿宋" w:cs="仿宋"/>
          <w:color w:val="000000"/>
          <w:spacing w:val="0"/>
          <w:w w:val="100"/>
          <w:position w:val="0"/>
          <w:sz w:val="24"/>
          <w:szCs w:val="24"/>
          <w:lang w:val="zh-CN" w:eastAsia="zh-CN" w:bidi="zh-CN"/>
        </w:rPr>
        <w:t>“先</w:t>
      </w:r>
      <w:r>
        <w:rPr>
          <w:rFonts w:hint="eastAsia" w:ascii="仿宋" w:hAnsi="仿宋" w:eastAsia="仿宋" w:cs="仿宋"/>
          <w:color w:val="000000"/>
          <w:spacing w:val="0"/>
          <w:w w:val="100"/>
          <w:position w:val="0"/>
          <w:sz w:val="24"/>
          <w:szCs w:val="24"/>
        </w:rPr>
        <w:t>检测，后作业”的原则，对空间内部可能危害因素进行检测。不符合安全条件禁止入内。</w:t>
      </w:r>
    </w:p>
    <w:p w14:paraId="5D5A2EA5">
      <w:pPr>
        <w:pStyle w:val="10"/>
        <w:keepNext w:val="0"/>
        <w:keepLines w:val="0"/>
        <w:pageBreakBefore w:val="0"/>
        <w:widowControl w:val="0"/>
        <w:shd w:val="clear" w:color="auto" w:fill="auto"/>
        <w:tabs>
          <w:tab w:val="left" w:pos="852"/>
        </w:tabs>
        <w:kinsoku/>
        <w:wordWrap/>
        <w:overflowPunct/>
        <w:topLinePunct w:val="0"/>
        <w:autoSpaceDE/>
        <w:autoSpaceDN/>
        <w:bidi w:val="0"/>
        <w:adjustRightInd/>
        <w:snapToGrid/>
        <w:spacing w:before="0" w:beforeAutospacing="0" w:after="0" w:afterAutospacing="0" w:line="400" w:lineRule="exact"/>
        <w:ind w:left="0" w:leftChars="0" w:right="0" w:firstLine="500"/>
        <w:jc w:val="both"/>
        <w:textAlignment w:val="auto"/>
        <w:rPr>
          <w:rFonts w:hint="eastAsia" w:ascii="仿宋" w:hAnsi="仿宋" w:eastAsia="仿宋" w:cs="仿宋"/>
          <w:sz w:val="24"/>
          <w:szCs w:val="24"/>
        </w:rPr>
      </w:pPr>
      <w:bookmarkStart w:id="62" w:name="bookmark330"/>
      <w:r>
        <w:rPr>
          <w:rFonts w:hint="eastAsia" w:ascii="仿宋" w:hAnsi="仿宋" w:eastAsia="仿宋" w:cs="仿宋"/>
          <w:color w:val="000000"/>
          <w:spacing w:val="0"/>
          <w:w w:val="100"/>
          <w:position w:val="0"/>
          <w:sz w:val="24"/>
          <w:szCs w:val="24"/>
          <w:lang w:val="en-US" w:eastAsia="en-US" w:bidi="en-US"/>
        </w:rPr>
        <w:t>b</w:t>
      </w:r>
      <w:bookmarkEnd w:id="62"/>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对随时可能产生有害气体的空间，每隔30分钟进行一次分析，有异常情况立即停止作业。并在在有限空间入口处设置警示标识，告知存在的有害因素和防范措施。</w:t>
      </w:r>
    </w:p>
    <w:p w14:paraId="21AC960A">
      <w:pPr>
        <w:pStyle w:val="10"/>
        <w:keepNext w:val="0"/>
        <w:keepLines w:val="0"/>
        <w:pageBreakBefore w:val="0"/>
        <w:widowControl w:val="0"/>
        <w:shd w:val="clear" w:color="auto" w:fill="auto"/>
        <w:tabs>
          <w:tab w:val="left" w:pos="862"/>
        </w:tabs>
        <w:kinsoku/>
        <w:wordWrap/>
        <w:overflowPunct/>
        <w:topLinePunct w:val="0"/>
        <w:autoSpaceDE/>
        <w:autoSpaceDN/>
        <w:bidi w:val="0"/>
        <w:adjustRightInd/>
        <w:snapToGrid/>
        <w:spacing w:before="0" w:beforeAutospacing="0" w:after="0" w:afterAutospacing="0" w:line="400" w:lineRule="exact"/>
        <w:ind w:left="0" w:leftChars="0" w:right="0" w:firstLine="500"/>
        <w:jc w:val="both"/>
        <w:textAlignment w:val="auto"/>
        <w:rPr>
          <w:rFonts w:hint="eastAsia" w:ascii="仿宋" w:hAnsi="仿宋" w:eastAsia="仿宋" w:cs="仿宋"/>
          <w:sz w:val="24"/>
          <w:szCs w:val="24"/>
        </w:rPr>
      </w:pPr>
      <w:bookmarkStart w:id="63" w:name="bookmark331"/>
      <w:r>
        <w:rPr>
          <w:rFonts w:hint="eastAsia" w:ascii="仿宋" w:hAnsi="仿宋" w:eastAsia="仿宋" w:cs="仿宋"/>
          <w:color w:val="000000"/>
          <w:spacing w:val="0"/>
          <w:w w:val="100"/>
          <w:position w:val="0"/>
          <w:sz w:val="24"/>
          <w:szCs w:val="24"/>
          <w:lang w:val="en-US" w:eastAsia="en-US" w:bidi="en-US"/>
        </w:rPr>
        <w:t>c</w:t>
      </w:r>
      <w:bookmarkEnd w:id="63"/>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有限空间作业前和过程中要有强制通风措施，作业时作业人员佩戴符合标准的个人防护用品和工具，并配置专人监护和救援用品、消防器材，保持内外信息畅通。</w:t>
      </w:r>
    </w:p>
    <w:p w14:paraId="4A5D47DB">
      <w:pPr>
        <w:pStyle w:val="10"/>
        <w:keepNext w:val="0"/>
        <w:keepLines w:val="0"/>
        <w:pageBreakBefore w:val="0"/>
        <w:widowControl w:val="0"/>
        <w:shd w:val="clear" w:color="auto" w:fill="auto"/>
        <w:tabs>
          <w:tab w:val="left" w:pos="860"/>
        </w:tabs>
        <w:kinsoku/>
        <w:wordWrap/>
        <w:overflowPunct/>
        <w:topLinePunct w:val="0"/>
        <w:autoSpaceDE/>
        <w:autoSpaceDN/>
        <w:bidi w:val="0"/>
        <w:adjustRightInd/>
        <w:snapToGrid/>
        <w:spacing w:before="0" w:beforeAutospacing="0" w:after="0" w:afterAutospacing="0" w:line="400" w:lineRule="exact"/>
        <w:ind w:left="0" w:leftChars="0" w:right="0"/>
        <w:jc w:val="left"/>
        <w:textAlignment w:val="auto"/>
        <w:rPr>
          <w:rFonts w:hint="eastAsia" w:ascii="仿宋" w:hAnsi="仿宋" w:eastAsia="仿宋" w:cs="仿宋"/>
          <w:sz w:val="24"/>
          <w:szCs w:val="24"/>
        </w:rPr>
      </w:pPr>
      <w:bookmarkStart w:id="64" w:name="bookmark332"/>
      <w:r>
        <w:rPr>
          <w:rFonts w:hint="eastAsia" w:ascii="仿宋" w:hAnsi="仿宋" w:eastAsia="仿宋" w:cs="仿宋"/>
          <w:color w:val="000000"/>
          <w:spacing w:val="0"/>
          <w:w w:val="100"/>
          <w:position w:val="0"/>
          <w:sz w:val="24"/>
          <w:szCs w:val="24"/>
          <w:lang w:val="en-US" w:eastAsia="en-US" w:bidi="en-US"/>
        </w:rPr>
        <w:t>d</w:t>
      </w:r>
      <w:bookmarkEnd w:id="64"/>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作业前、后登记清点人数、工具、材料，防止遗留在设备内。</w:t>
      </w:r>
    </w:p>
    <w:p w14:paraId="5A528015">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19、杀虫作业管理</w:t>
      </w:r>
    </w:p>
    <w:p w14:paraId="7AE3FA98">
      <w:pPr>
        <w:pStyle w:val="10"/>
        <w:keepNext w:val="0"/>
        <w:keepLines w:val="0"/>
        <w:pageBreakBefore w:val="0"/>
        <w:widowControl w:val="0"/>
        <w:shd w:val="clear" w:color="auto" w:fill="auto"/>
        <w:tabs>
          <w:tab w:val="left" w:pos="848"/>
        </w:tabs>
        <w:kinsoku/>
        <w:wordWrap/>
        <w:overflowPunct/>
        <w:topLinePunct w:val="0"/>
        <w:autoSpaceDE/>
        <w:autoSpaceDN/>
        <w:bidi w:val="0"/>
        <w:adjustRightInd/>
        <w:snapToGrid/>
        <w:spacing w:before="0" w:beforeAutospacing="0" w:after="0" w:afterAutospacing="0" w:line="400" w:lineRule="exact"/>
        <w:ind w:left="0" w:leftChars="0" w:right="0" w:firstLine="500"/>
        <w:jc w:val="both"/>
        <w:textAlignment w:val="auto"/>
        <w:rPr>
          <w:rFonts w:hint="eastAsia" w:ascii="仿宋" w:hAnsi="仿宋" w:eastAsia="仿宋" w:cs="仿宋"/>
          <w:sz w:val="24"/>
          <w:szCs w:val="24"/>
        </w:rPr>
      </w:pPr>
      <w:bookmarkStart w:id="65" w:name="bookmark333"/>
      <w:r>
        <w:rPr>
          <w:rFonts w:hint="eastAsia" w:ascii="仿宋" w:hAnsi="仿宋" w:eastAsia="仿宋" w:cs="仿宋"/>
          <w:color w:val="000000"/>
          <w:spacing w:val="0"/>
          <w:w w:val="100"/>
          <w:position w:val="0"/>
          <w:sz w:val="24"/>
          <w:szCs w:val="24"/>
          <w:lang w:val="en-US" w:eastAsia="en-US" w:bidi="en-US"/>
        </w:rPr>
        <w:t>a</w:t>
      </w:r>
      <w:bookmarkEnd w:id="65"/>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园林绿化施工需要花卉杀虫作业的，必须到甲方归口管理部门办理《绿化杀虫作业许可证》审批，并接受该部门的安全管理。</w:t>
      </w:r>
    </w:p>
    <w:p w14:paraId="765B0A4E">
      <w:pPr>
        <w:pStyle w:val="10"/>
        <w:keepNext w:val="0"/>
        <w:keepLines w:val="0"/>
        <w:pageBreakBefore w:val="0"/>
        <w:widowControl w:val="0"/>
        <w:shd w:val="clear" w:color="auto" w:fill="auto"/>
        <w:tabs>
          <w:tab w:val="left" w:pos="855"/>
        </w:tabs>
        <w:kinsoku/>
        <w:wordWrap/>
        <w:overflowPunct/>
        <w:topLinePunct w:val="0"/>
        <w:autoSpaceDE/>
        <w:autoSpaceDN/>
        <w:bidi w:val="0"/>
        <w:adjustRightInd/>
        <w:snapToGrid/>
        <w:spacing w:before="0" w:beforeAutospacing="0" w:after="0" w:afterAutospacing="0" w:line="400" w:lineRule="exact"/>
        <w:ind w:left="0" w:leftChars="0" w:right="0" w:firstLine="500"/>
        <w:jc w:val="both"/>
        <w:textAlignment w:val="auto"/>
        <w:rPr>
          <w:rFonts w:hint="eastAsia" w:ascii="仿宋" w:hAnsi="仿宋" w:eastAsia="仿宋" w:cs="仿宋"/>
          <w:sz w:val="24"/>
          <w:szCs w:val="24"/>
        </w:rPr>
      </w:pPr>
      <w:bookmarkStart w:id="66" w:name="bookmark334"/>
      <w:r>
        <w:rPr>
          <w:rFonts w:hint="eastAsia" w:ascii="仿宋" w:hAnsi="仿宋" w:eastAsia="仿宋" w:cs="仿宋"/>
          <w:color w:val="000000"/>
          <w:spacing w:val="0"/>
          <w:w w:val="100"/>
          <w:position w:val="0"/>
          <w:sz w:val="24"/>
          <w:szCs w:val="24"/>
          <w:lang w:val="en-US" w:eastAsia="en-US" w:bidi="en-US"/>
        </w:rPr>
        <w:t>b</w:t>
      </w:r>
      <w:bookmarkEnd w:id="66"/>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施用农药前需要了解各种农药的毒性及使用注意事项。配药时要戴胶皮手套，用量具按照规定的剂量配比药液，不得任意加大农药用量。</w:t>
      </w:r>
    </w:p>
    <w:p w14:paraId="2EE0FFFA">
      <w:pPr>
        <w:pStyle w:val="10"/>
        <w:keepNext w:val="0"/>
        <w:keepLines w:val="0"/>
        <w:pageBreakBefore w:val="0"/>
        <w:widowControl w:val="0"/>
        <w:shd w:val="clear" w:color="auto" w:fill="auto"/>
        <w:tabs>
          <w:tab w:val="left" w:pos="887"/>
        </w:tabs>
        <w:kinsoku/>
        <w:wordWrap/>
        <w:overflowPunct/>
        <w:topLinePunct w:val="0"/>
        <w:autoSpaceDE/>
        <w:autoSpaceDN/>
        <w:bidi w:val="0"/>
        <w:adjustRightInd/>
        <w:snapToGrid/>
        <w:spacing w:before="0" w:beforeAutospacing="0" w:after="0" w:afterAutospacing="0" w:line="400" w:lineRule="exact"/>
        <w:ind w:left="0" w:leftChars="0" w:right="0" w:firstLine="500"/>
        <w:jc w:val="both"/>
        <w:textAlignment w:val="auto"/>
        <w:rPr>
          <w:rFonts w:hint="eastAsia" w:ascii="仿宋" w:hAnsi="仿宋" w:eastAsia="仿宋" w:cs="仿宋"/>
          <w:sz w:val="24"/>
          <w:szCs w:val="24"/>
        </w:rPr>
      </w:pPr>
      <w:bookmarkStart w:id="67" w:name="bookmark335"/>
      <w:r>
        <w:rPr>
          <w:rFonts w:hint="eastAsia" w:ascii="仿宋" w:hAnsi="仿宋" w:eastAsia="仿宋" w:cs="仿宋"/>
          <w:color w:val="000000"/>
          <w:spacing w:val="0"/>
          <w:w w:val="100"/>
          <w:position w:val="0"/>
          <w:sz w:val="24"/>
          <w:szCs w:val="24"/>
          <w:lang w:val="en-US" w:eastAsia="en-US" w:bidi="en-US"/>
        </w:rPr>
        <w:t>c</w:t>
      </w:r>
      <w:bookmarkEnd w:id="67"/>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配药使用的工具及药桶要远离水源，防止污染、中毒。</w:t>
      </w:r>
    </w:p>
    <w:p w14:paraId="19EA2157">
      <w:pPr>
        <w:pStyle w:val="10"/>
        <w:keepNext w:val="0"/>
        <w:keepLines w:val="0"/>
        <w:pageBreakBefore w:val="0"/>
        <w:widowControl w:val="0"/>
        <w:shd w:val="clear" w:color="auto" w:fill="auto"/>
        <w:tabs>
          <w:tab w:val="left" w:pos="887"/>
        </w:tabs>
        <w:kinsoku/>
        <w:wordWrap/>
        <w:overflowPunct/>
        <w:topLinePunct w:val="0"/>
        <w:autoSpaceDE/>
        <w:autoSpaceDN/>
        <w:bidi w:val="0"/>
        <w:adjustRightInd/>
        <w:snapToGrid/>
        <w:spacing w:before="0" w:beforeAutospacing="0" w:after="0" w:afterAutospacing="0" w:line="400" w:lineRule="exact"/>
        <w:ind w:left="0" w:leftChars="0" w:right="0" w:firstLine="500"/>
        <w:jc w:val="both"/>
        <w:textAlignment w:val="auto"/>
        <w:rPr>
          <w:rFonts w:hint="eastAsia" w:ascii="仿宋" w:hAnsi="仿宋" w:eastAsia="仿宋" w:cs="仿宋"/>
          <w:sz w:val="24"/>
          <w:szCs w:val="24"/>
        </w:rPr>
      </w:pPr>
      <w:bookmarkStart w:id="68" w:name="bookmark336"/>
      <w:r>
        <w:rPr>
          <w:rFonts w:hint="eastAsia" w:ascii="仿宋" w:hAnsi="仿宋" w:eastAsia="仿宋" w:cs="仿宋"/>
          <w:color w:val="000000"/>
          <w:spacing w:val="0"/>
          <w:w w:val="100"/>
          <w:position w:val="0"/>
          <w:sz w:val="24"/>
          <w:szCs w:val="24"/>
          <w:lang w:val="en-US" w:eastAsia="en-US" w:bidi="en-US"/>
        </w:rPr>
        <w:t>d</w:t>
      </w:r>
      <w:bookmarkEnd w:id="68"/>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喷药前应仔细检查喷雾器开关、喷头是否拧紧、药桶有无渗漏。</w:t>
      </w:r>
    </w:p>
    <w:p w14:paraId="26217BDE">
      <w:pPr>
        <w:pStyle w:val="10"/>
        <w:keepNext w:val="0"/>
        <w:keepLines w:val="0"/>
        <w:pageBreakBefore w:val="0"/>
        <w:widowControl w:val="0"/>
        <w:shd w:val="clear" w:color="auto" w:fill="auto"/>
        <w:tabs>
          <w:tab w:val="left" w:pos="855"/>
        </w:tabs>
        <w:kinsoku/>
        <w:wordWrap/>
        <w:overflowPunct/>
        <w:topLinePunct w:val="0"/>
        <w:autoSpaceDE/>
        <w:autoSpaceDN/>
        <w:bidi w:val="0"/>
        <w:adjustRightInd/>
        <w:snapToGrid/>
        <w:spacing w:before="0" w:beforeAutospacing="0" w:after="0" w:afterAutospacing="0" w:line="400" w:lineRule="exact"/>
        <w:ind w:left="0" w:leftChars="0" w:right="0" w:firstLine="500"/>
        <w:jc w:val="both"/>
        <w:textAlignment w:val="auto"/>
        <w:rPr>
          <w:rFonts w:hint="eastAsia" w:ascii="仿宋" w:hAnsi="仿宋" w:eastAsia="仿宋" w:cs="仿宋"/>
          <w:sz w:val="24"/>
          <w:szCs w:val="24"/>
        </w:rPr>
      </w:pPr>
      <w:bookmarkStart w:id="69" w:name="bookmark337"/>
      <w:r>
        <w:rPr>
          <w:rFonts w:hint="eastAsia" w:ascii="仿宋" w:hAnsi="仿宋" w:eastAsia="仿宋" w:cs="仿宋"/>
          <w:color w:val="000000"/>
          <w:spacing w:val="0"/>
          <w:w w:val="100"/>
          <w:position w:val="0"/>
          <w:sz w:val="24"/>
          <w:szCs w:val="24"/>
          <w:lang w:val="en-US" w:eastAsia="en-US" w:bidi="en-US"/>
        </w:rPr>
        <w:t>e</w:t>
      </w:r>
      <w:bookmarkEnd w:id="69"/>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中午高温和大风天气不准喷药。如遇微风要朝着顺风方向喷药，防止药液溅在脸上或药液进入人体。药桶内药液不能装的过满，以免晃出桶外污染施药人员。打药时操作人员要戴口罩、穿长袖上衣、长裤，打完药要用肥皂洗澡。</w:t>
      </w:r>
    </w:p>
    <w:p w14:paraId="0E7C338D">
      <w:pPr>
        <w:pStyle w:val="10"/>
        <w:keepNext w:val="0"/>
        <w:keepLines w:val="0"/>
        <w:pageBreakBefore w:val="0"/>
        <w:widowControl w:val="0"/>
        <w:shd w:val="clear" w:color="auto" w:fill="auto"/>
        <w:tabs>
          <w:tab w:val="left" w:pos="887"/>
        </w:tabs>
        <w:kinsoku/>
        <w:wordWrap/>
        <w:overflowPunct/>
        <w:topLinePunct w:val="0"/>
        <w:autoSpaceDE/>
        <w:autoSpaceDN/>
        <w:bidi w:val="0"/>
        <w:adjustRightInd/>
        <w:snapToGrid/>
        <w:spacing w:before="0" w:beforeAutospacing="0" w:after="0" w:afterAutospacing="0" w:line="400" w:lineRule="exact"/>
        <w:ind w:left="0" w:leftChars="0" w:right="0" w:firstLine="500"/>
        <w:jc w:val="both"/>
        <w:textAlignment w:val="auto"/>
        <w:rPr>
          <w:rFonts w:hint="eastAsia" w:ascii="仿宋" w:hAnsi="仿宋" w:eastAsia="仿宋" w:cs="仿宋"/>
          <w:sz w:val="24"/>
          <w:szCs w:val="24"/>
        </w:rPr>
      </w:pPr>
      <w:bookmarkStart w:id="70" w:name="bookmark338"/>
      <w:r>
        <w:rPr>
          <w:rFonts w:hint="eastAsia" w:ascii="仿宋" w:hAnsi="仿宋" w:eastAsia="仿宋" w:cs="仿宋"/>
          <w:color w:val="000000"/>
          <w:spacing w:val="0"/>
          <w:w w:val="100"/>
          <w:position w:val="0"/>
          <w:sz w:val="24"/>
          <w:szCs w:val="24"/>
          <w:lang w:val="en-US" w:eastAsia="en-US" w:bidi="en-US"/>
        </w:rPr>
        <w:t>f</w:t>
      </w:r>
      <w:bookmarkEnd w:id="70"/>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厂区内花草施过高效有毒杀虫农药地方，要竖立标志牌，以防人触中毒。</w:t>
      </w:r>
    </w:p>
    <w:p w14:paraId="442DA99D">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firstLine="500"/>
        <w:jc w:val="both"/>
        <w:textAlignment w:val="auto"/>
        <w:rPr>
          <w:rFonts w:hint="eastAsia" w:ascii="仿宋" w:hAnsi="仿宋" w:eastAsia="仿宋" w:cs="仿宋"/>
          <w:b/>
          <w:bCs/>
          <w:sz w:val="24"/>
          <w:szCs w:val="24"/>
        </w:rPr>
      </w:pPr>
      <w:r>
        <w:rPr>
          <w:rFonts w:hint="eastAsia" w:ascii="仿宋" w:hAnsi="仿宋" w:eastAsia="仿宋" w:cs="仿宋"/>
          <w:b/>
          <w:bCs/>
          <w:color w:val="000000"/>
          <w:spacing w:val="0"/>
          <w:w w:val="100"/>
          <w:position w:val="0"/>
          <w:sz w:val="24"/>
          <w:szCs w:val="24"/>
        </w:rPr>
        <w:t>七、违章及事故处理要求</w:t>
      </w:r>
    </w:p>
    <w:p w14:paraId="7E5C7597">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仿宋" w:hAnsi="仿宋" w:eastAsia="仿宋" w:cs="仿宋"/>
          <w:sz w:val="24"/>
          <w:szCs w:val="24"/>
        </w:rPr>
      </w:pPr>
      <w:bookmarkStart w:id="71" w:name="bookmark339"/>
      <w:bookmarkEnd w:id="71"/>
      <w:r>
        <w:rPr>
          <w:rFonts w:hint="eastAsia" w:ascii="仿宋" w:hAnsi="仿宋" w:eastAsia="仿宋" w:cs="仿宋"/>
          <w:sz w:val="24"/>
          <w:szCs w:val="24"/>
          <w:lang w:val="en-US" w:eastAsia="zh-CN"/>
        </w:rPr>
        <w:t>1、</w:t>
      </w:r>
      <w:r>
        <w:rPr>
          <w:rFonts w:hint="eastAsia" w:ascii="仿宋" w:hAnsi="仿宋" w:eastAsia="仿宋" w:cs="仿宋"/>
          <w:sz w:val="24"/>
          <w:szCs w:val="24"/>
        </w:rPr>
        <w:t>事故救援：发生事故后，乙方要积极组织抢救、应急疏散工作，并及时报告，保护好现场，如因抢救伤员必须移动设备或设施时，必须做好记录或拍照。同时，积极配合有关部门的调查和现场勘察。作业人员非紧急情况不得动用消防器材，易燃物品应分开堆放。如有不可预见情况发生，应及时向有关部关部门和人员汇报，并会同甲方有关部门共同协商解决。</w:t>
      </w:r>
    </w:p>
    <w:p w14:paraId="00BBC66E">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仿宋" w:hAnsi="仿宋" w:eastAsia="仿宋" w:cs="仿宋"/>
          <w:sz w:val="24"/>
          <w:szCs w:val="24"/>
        </w:rPr>
      </w:pPr>
      <w:bookmarkStart w:id="72" w:name="bookmark340"/>
      <w:bookmarkEnd w:id="72"/>
      <w:r>
        <w:rPr>
          <w:rFonts w:hint="eastAsia" w:ascii="仿宋" w:hAnsi="仿宋" w:eastAsia="仿宋" w:cs="仿宋"/>
          <w:sz w:val="24"/>
          <w:szCs w:val="24"/>
          <w:lang w:val="en-US" w:eastAsia="zh-CN"/>
        </w:rPr>
        <w:t>2、</w:t>
      </w:r>
      <w:r>
        <w:rPr>
          <w:rFonts w:hint="eastAsia" w:ascii="仿宋" w:hAnsi="仿宋" w:eastAsia="仿宋" w:cs="仿宋"/>
          <w:sz w:val="24"/>
          <w:szCs w:val="24"/>
        </w:rPr>
        <w:t>违章及事故处理：乙方有违法相关规定的，按照甲方安全生产工作规定进行处罚。因乙方管理或防范、防护措施不力或乙方作业人员违章等原因导致发生的各种人身伤亡、机械设备损坏、职业病、中毒、火灾、交通事故、管线破坏、建筑物破坏和其他方面安全事故事件（含未遂事故事件），事故经济责任、事故法律责任及事故善后处理均由乙方承担，给甲方造成损失（含声誉影响）时，甲方有权要求乙方赔偿经济损失，可在计量支付中直接扣除。同时，乙方还需接受甲方单位或地方政府有关部门的处罚。甲方未履行监督管理职责的，追究相关人员的责任。以下是安全生产工作奖惩规定具体条款：</w:t>
      </w:r>
    </w:p>
    <w:p w14:paraId="5527D8AD">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有下列行为之一的，给予口头批评教育：</w:t>
      </w:r>
    </w:p>
    <w:p w14:paraId="6B104868">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仿宋" w:hAnsi="仿宋" w:eastAsia="仿宋" w:cs="仿宋"/>
          <w:sz w:val="24"/>
          <w:szCs w:val="24"/>
        </w:rPr>
      </w:pPr>
      <w:bookmarkStart w:id="73" w:name="bookmark341"/>
      <w:r>
        <w:rPr>
          <w:rFonts w:hint="eastAsia" w:ascii="仿宋" w:hAnsi="仿宋" w:eastAsia="仿宋" w:cs="仿宋"/>
          <w:sz w:val="24"/>
          <w:szCs w:val="24"/>
        </w:rPr>
        <w:t>1</w:t>
      </w:r>
      <w:bookmarkEnd w:id="73"/>
      <w:r>
        <w:rPr>
          <w:rFonts w:hint="eastAsia" w:ascii="仿宋" w:hAnsi="仿宋" w:eastAsia="仿宋" w:cs="仿宋"/>
          <w:sz w:val="24"/>
          <w:szCs w:val="24"/>
        </w:rPr>
        <w:t>）无视安全警示标志或未经允许，擅自闯入危险区域的；</w:t>
      </w:r>
    </w:p>
    <w:p w14:paraId="7141A2C2">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仿宋" w:hAnsi="仿宋" w:eastAsia="仿宋" w:cs="仿宋"/>
          <w:sz w:val="24"/>
          <w:szCs w:val="24"/>
        </w:rPr>
      </w:pPr>
      <w:bookmarkStart w:id="74" w:name="bookmark342"/>
      <w:r>
        <w:rPr>
          <w:rFonts w:hint="eastAsia" w:ascii="仿宋" w:hAnsi="仿宋" w:eastAsia="仿宋" w:cs="仿宋"/>
          <w:sz w:val="24"/>
          <w:szCs w:val="24"/>
        </w:rPr>
        <w:t>2</w:t>
      </w:r>
      <w:bookmarkEnd w:id="74"/>
      <w:r>
        <w:rPr>
          <w:rFonts w:hint="eastAsia" w:ascii="仿宋" w:hAnsi="仿宋" w:eastAsia="仿宋" w:cs="仿宋"/>
          <w:sz w:val="24"/>
          <w:szCs w:val="24"/>
        </w:rPr>
        <w:t>）施工区域未设置安全警戒线或安全警示标志的；</w:t>
      </w:r>
    </w:p>
    <w:p w14:paraId="64CC6168">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仿宋" w:hAnsi="仿宋" w:eastAsia="仿宋" w:cs="仿宋"/>
          <w:sz w:val="24"/>
          <w:szCs w:val="24"/>
        </w:rPr>
      </w:pPr>
      <w:bookmarkStart w:id="75" w:name="bookmark343"/>
      <w:r>
        <w:rPr>
          <w:rFonts w:hint="eastAsia" w:ascii="仿宋" w:hAnsi="仿宋" w:eastAsia="仿宋" w:cs="仿宋"/>
          <w:sz w:val="24"/>
          <w:szCs w:val="24"/>
        </w:rPr>
        <w:t>3</w:t>
      </w:r>
      <w:bookmarkEnd w:id="75"/>
      <w:r>
        <w:rPr>
          <w:rFonts w:hint="eastAsia" w:ascii="仿宋" w:hAnsi="仿宋" w:eastAsia="仿宋" w:cs="仿宋"/>
          <w:sz w:val="24"/>
          <w:szCs w:val="24"/>
        </w:rPr>
        <w:t>）擅自占用、堵塞、封闭消防应急通道或安全出口，挪动、破坏消防安全设施、器材的；</w:t>
      </w:r>
    </w:p>
    <w:p w14:paraId="526223AA">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仿宋" w:hAnsi="仿宋" w:eastAsia="仿宋" w:cs="仿宋"/>
          <w:sz w:val="24"/>
          <w:szCs w:val="24"/>
        </w:rPr>
      </w:pPr>
      <w:bookmarkStart w:id="76" w:name="bookmark344"/>
      <w:r>
        <w:rPr>
          <w:rFonts w:hint="eastAsia" w:ascii="仿宋" w:hAnsi="仿宋" w:eastAsia="仿宋" w:cs="仿宋"/>
          <w:sz w:val="24"/>
          <w:szCs w:val="24"/>
        </w:rPr>
        <w:t>4</w:t>
      </w:r>
      <w:bookmarkEnd w:id="76"/>
      <w:r>
        <w:rPr>
          <w:rFonts w:hint="eastAsia" w:ascii="仿宋" w:hAnsi="仿宋" w:eastAsia="仿宋" w:cs="仿宋"/>
          <w:sz w:val="24"/>
          <w:szCs w:val="24"/>
        </w:rPr>
        <w:t>）在</w:t>
      </w:r>
      <w:r>
        <w:rPr>
          <w:rFonts w:hint="eastAsia" w:ascii="仿宋" w:hAnsi="仿宋" w:eastAsia="仿宋" w:cs="仿宋"/>
          <w:sz w:val="24"/>
          <w:szCs w:val="24"/>
          <w:lang w:eastAsia="zh-CN"/>
        </w:rPr>
        <w:t>湖北龙乡印刷包装股份有限公司</w:t>
      </w:r>
      <w:r>
        <w:rPr>
          <w:rFonts w:hint="eastAsia" w:ascii="仿宋" w:hAnsi="仿宋" w:eastAsia="仿宋" w:cs="仿宋"/>
          <w:sz w:val="24"/>
          <w:szCs w:val="24"/>
        </w:rPr>
        <w:t>区域内有下列行为之一的，给予通报批评，并处以罚款：</w:t>
      </w:r>
    </w:p>
    <w:p w14:paraId="73E8DB55">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仿宋" w:hAnsi="仿宋" w:eastAsia="仿宋" w:cs="仿宋"/>
          <w:sz w:val="24"/>
          <w:szCs w:val="24"/>
        </w:rPr>
      </w:pPr>
      <w:bookmarkStart w:id="77" w:name="bookmark345"/>
      <w:bookmarkEnd w:id="77"/>
      <w:r>
        <w:rPr>
          <w:rFonts w:hint="eastAsia" w:ascii="仿宋" w:hAnsi="仿宋" w:eastAsia="仿宋" w:cs="仿宋"/>
          <w:sz w:val="24"/>
          <w:szCs w:val="24"/>
        </w:rPr>
        <w:t>未执行相关设备安全操作规程；</w:t>
      </w:r>
    </w:p>
    <w:p w14:paraId="458BDE36">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仿宋" w:hAnsi="仿宋" w:eastAsia="仿宋" w:cs="仿宋"/>
          <w:sz w:val="24"/>
          <w:szCs w:val="24"/>
        </w:rPr>
      </w:pPr>
      <w:bookmarkStart w:id="78" w:name="bookmark346"/>
      <w:bookmarkEnd w:id="78"/>
      <w:r>
        <w:rPr>
          <w:rFonts w:hint="eastAsia" w:ascii="仿宋" w:hAnsi="仿宋" w:eastAsia="仿宋" w:cs="仿宋"/>
          <w:sz w:val="24"/>
          <w:szCs w:val="24"/>
        </w:rPr>
        <w:t>随意拆除、挪动、破坏安全标志、安全设施或由于检修、施工等原因拆除后没有及时恢复的；</w:t>
      </w:r>
    </w:p>
    <w:p w14:paraId="47E277A1">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仿宋" w:hAnsi="仿宋" w:eastAsia="仿宋" w:cs="仿宋"/>
          <w:sz w:val="24"/>
          <w:szCs w:val="24"/>
        </w:rPr>
      </w:pPr>
      <w:bookmarkStart w:id="79" w:name="bookmark347"/>
      <w:bookmarkEnd w:id="79"/>
      <w:r>
        <w:rPr>
          <w:rFonts w:hint="eastAsia" w:ascii="仿宋" w:hAnsi="仿宋" w:eastAsia="仿宋" w:cs="仿宋"/>
          <w:sz w:val="24"/>
          <w:szCs w:val="24"/>
        </w:rPr>
        <w:t>危险作业（高处作业、动火作业、有限空间作业、临时用电等）未按规定</w:t>
      </w:r>
    </w:p>
    <w:p w14:paraId="05E18FDD">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执行或未落实安全保障措施的；</w:t>
      </w:r>
      <w:r>
        <w:rPr>
          <w:rFonts w:hint="eastAsia" w:ascii="仿宋" w:hAnsi="仿宋" w:eastAsia="仿宋" w:cs="仿宋"/>
          <w:sz w:val="24"/>
          <w:szCs w:val="24"/>
        </w:rPr>
        <w:tab/>
      </w:r>
      <w:bookmarkStart w:id="80" w:name="bookmark348"/>
      <w:bookmarkEnd w:id="80"/>
    </w:p>
    <w:p w14:paraId="4B63C6E4">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特种作业人员无证上岗或证件无效的；</w:t>
      </w:r>
    </w:p>
    <w:p w14:paraId="3AB36BDC">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仿宋" w:hAnsi="仿宋" w:eastAsia="仿宋" w:cs="仿宋"/>
          <w:sz w:val="24"/>
          <w:szCs w:val="24"/>
        </w:rPr>
      </w:pPr>
      <w:bookmarkStart w:id="81" w:name="bookmark349"/>
      <w:bookmarkEnd w:id="81"/>
      <w:r>
        <w:rPr>
          <w:rFonts w:hint="eastAsia" w:ascii="仿宋" w:hAnsi="仿宋" w:eastAsia="仿宋" w:cs="仿宋"/>
          <w:sz w:val="24"/>
          <w:szCs w:val="24"/>
        </w:rPr>
        <w:t>在禁火区、消防安全重点部位等场所吸烟、存放易燃物品、焚烧杂物的；</w:t>
      </w:r>
    </w:p>
    <w:p w14:paraId="401D91FA">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仿宋" w:hAnsi="仿宋" w:eastAsia="仿宋" w:cs="仿宋"/>
          <w:sz w:val="24"/>
          <w:szCs w:val="24"/>
        </w:rPr>
      </w:pPr>
      <w:bookmarkStart w:id="82" w:name="bookmark350"/>
      <w:bookmarkEnd w:id="82"/>
      <w:r>
        <w:rPr>
          <w:rFonts w:hint="eastAsia" w:ascii="仿宋" w:hAnsi="仿宋" w:eastAsia="仿宋" w:cs="仿宋"/>
          <w:sz w:val="24"/>
          <w:szCs w:val="24"/>
        </w:rPr>
        <w:t>使用的设备、工器具等不符合安全要求的；</w:t>
      </w:r>
    </w:p>
    <w:p w14:paraId="632C49FD">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仿宋" w:hAnsi="仿宋" w:eastAsia="仿宋" w:cs="仿宋"/>
          <w:sz w:val="24"/>
          <w:szCs w:val="24"/>
        </w:rPr>
      </w:pPr>
      <w:bookmarkStart w:id="83" w:name="bookmark351"/>
      <w:bookmarkEnd w:id="83"/>
      <w:r>
        <w:rPr>
          <w:rFonts w:hint="eastAsia" w:ascii="仿宋" w:hAnsi="仿宋" w:eastAsia="仿宋" w:cs="仿宋"/>
          <w:sz w:val="24"/>
          <w:szCs w:val="24"/>
        </w:rPr>
        <w:t>未按要求落实隐患整改的（不可抗拒因素除外）；</w:t>
      </w:r>
    </w:p>
    <w:p w14:paraId="3F2438C9">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仿宋" w:hAnsi="仿宋" w:eastAsia="仿宋" w:cs="仿宋"/>
          <w:sz w:val="24"/>
          <w:szCs w:val="24"/>
        </w:rPr>
      </w:pPr>
      <w:bookmarkStart w:id="84" w:name="bookmark352"/>
      <w:bookmarkEnd w:id="84"/>
      <w:r>
        <w:rPr>
          <w:rFonts w:hint="eastAsia" w:ascii="仿宋" w:hAnsi="仿宋" w:eastAsia="仿宋" w:cs="仿宋"/>
          <w:sz w:val="24"/>
          <w:szCs w:val="24"/>
        </w:rPr>
        <w:t>在易爆环境违章用电、动火等；</w:t>
      </w:r>
    </w:p>
    <w:p w14:paraId="24076D65">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仿宋" w:hAnsi="仿宋" w:eastAsia="仿宋" w:cs="仿宋"/>
          <w:sz w:val="24"/>
          <w:szCs w:val="24"/>
        </w:rPr>
      </w:pPr>
      <w:bookmarkStart w:id="85" w:name="bookmark353"/>
      <w:bookmarkEnd w:id="85"/>
      <w:r>
        <w:rPr>
          <w:rFonts w:hint="eastAsia" w:ascii="仿宋" w:hAnsi="仿宋" w:eastAsia="仿宋" w:cs="仿宋"/>
          <w:sz w:val="24"/>
          <w:szCs w:val="24"/>
        </w:rPr>
        <w:t>擅自将剧毒品、易爆品等危险物品带入</w:t>
      </w:r>
      <w:r>
        <w:rPr>
          <w:rFonts w:hint="eastAsia" w:ascii="仿宋" w:hAnsi="仿宋" w:eastAsia="仿宋" w:cs="仿宋"/>
          <w:sz w:val="24"/>
          <w:szCs w:val="24"/>
          <w:lang w:eastAsia="zh-CN"/>
        </w:rPr>
        <w:t>湖北龙乡印刷包装股份有限公司</w:t>
      </w:r>
      <w:r>
        <w:rPr>
          <w:rFonts w:hint="eastAsia" w:ascii="仿宋" w:hAnsi="仿宋" w:eastAsia="仿宋" w:cs="仿宋"/>
          <w:sz w:val="24"/>
          <w:szCs w:val="24"/>
        </w:rPr>
        <w:t>区域的；</w:t>
      </w:r>
    </w:p>
    <w:p w14:paraId="6230B290">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仿宋" w:hAnsi="仿宋" w:eastAsia="仿宋" w:cs="仿宋"/>
          <w:sz w:val="24"/>
          <w:szCs w:val="24"/>
        </w:rPr>
      </w:pPr>
      <w:bookmarkStart w:id="86" w:name="bookmark354"/>
      <w:bookmarkEnd w:id="86"/>
      <w:r>
        <w:rPr>
          <w:rFonts w:hint="eastAsia" w:ascii="仿宋" w:hAnsi="仿宋" w:eastAsia="仿宋" w:cs="仿宋"/>
          <w:sz w:val="24"/>
          <w:szCs w:val="24"/>
        </w:rPr>
        <w:t>在</w:t>
      </w:r>
      <w:r>
        <w:rPr>
          <w:rFonts w:hint="eastAsia" w:ascii="仿宋" w:hAnsi="仿宋" w:eastAsia="仿宋" w:cs="仿宋"/>
          <w:sz w:val="24"/>
          <w:szCs w:val="24"/>
          <w:lang w:eastAsia="zh-CN"/>
        </w:rPr>
        <w:t>湖北龙乡印刷包装股份有限公司厂</w:t>
      </w:r>
      <w:r>
        <w:rPr>
          <w:rFonts w:hint="eastAsia" w:ascii="仿宋" w:hAnsi="仿宋" w:eastAsia="仿宋" w:cs="仿宋"/>
          <w:sz w:val="24"/>
          <w:szCs w:val="24"/>
        </w:rPr>
        <w:t>区内酒驾、醉驾、闹事、打架斗殴等；</w:t>
      </w:r>
    </w:p>
    <w:p w14:paraId="4F47A70E">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⑪对制止违章违纪行为的工作人员或安全员进行刁难、辱骂，甚至打击报复的；</w:t>
      </w:r>
    </w:p>
    <w:p w14:paraId="6B3DA3E7">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⑫发生险情，不采取有效措施或逃离现场的；</w:t>
      </w:r>
    </w:p>
    <w:p w14:paraId="1AD16A3C">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⑬发生事故后，隐瞒不报、虚报或者故意拖延报告的。</w:t>
      </w:r>
    </w:p>
    <w:p w14:paraId="73E51146">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⑭乙方（相关方）在施工中违反下列条款中，按照下表进行处理。</w:t>
      </w:r>
    </w:p>
    <w:p w14:paraId="0B3A6E3F">
      <w:pPr>
        <w:pageBreakBefore w:val="0"/>
        <w:widowControl w:val="0"/>
        <w:kinsoku/>
        <w:wordWrap/>
        <w:overflowPunct/>
        <w:topLinePunct w:val="0"/>
        <w:bidi w:val="0"/>
        <w:spacing w:before="0" w:beforeAutospacing="0" w:after="0" w:afterAutospacing="0" w:line="400" w:lineRule="exact"/>
        <w:ind w:left="0" w:leftChars="0" w:right="0"/>
        <w:rPr>
          <w:rFonts w:hint="eastAsia" w:ascii="仿宋" w:hAnsi="仿宋" w:eastAsia="仿宋" w:cs="仿宋"/>
          <w:sz w:val="24"/>
          <w:szCs w:val="24"/>
        </w:rPr>
      </w:pPr>
      <w:r>
        <w:rPr>
          <w:rFonts w:hint="eastAsia" w:ascii="仿宋" w:hAnsi="仿宋" w:eastAsia="仿宋" w:cs="仿宋"/>
          <w:sz w:val="24"/>
          <w:szCs w:val="24"/>
        </w:rPr>
        <w:br w:type="page"/>
      </w:r>
    </w:p>
    <w:p w14:paraId="0A0A30C3">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textAlignment w:val="auto"/>
        <w:rPr>
          <w:rFonts w:hint="eastAsia" w:ascii="仿宋" w:hAnsi="仿宋" w:eastAsia="仿宋" w:cs="仿宋"/>
          <w:sz w:val="24"/>
          <w:szCs w:val="24"/>
        </w:rPr>
      </w:pPr>
    </w:p>
    <w:tbl>
      <w:tblPr>
        <w:tblStyle w:val="4"/>
        <w:tblW w:w="9898" w:type="dxa"/>
        <w:jc w:val="center"/>
        <w:tblLayout w:type="fixed"/>
        <w:tblCellMar>
          <w:top w:w="0" w:type="dxa"/>
          <w:left w:w="10" w:type="dxa"/>
          <w:bottom w:w="0" w:type="dxa"/>
          <w:right w:w="10" w:type="dxa"/>
        </w:tblCellMar>
      </w:tblPr>
      <w:tblGrid>
        <w:gridCol w:w="703"/>
        <w:gridCol w:w="524"/>
        <w:gridCol w:w="6118"/>
        <w:gridCol w:w="2553"/>
      </w:tblGrid>
      <w:tr w14:paraId="78388E55">
        <w:tblPrEx>
          <w:tblCellMar>
            <w:top w:w="0" w:type="dxa"/>
            <w:left w:w="10" w:type="dxa"/>
            <w:bottom w:w="0" w:type="dxa"/>
            <w:right w:w="10" w:type="dxa"/>
          </w:tblCellMar>
        </w:tblPrEx>
        <w:trPr>
          <w:trHeight w:val="3014" w:hRule="exact"/>
          <w:jc w:val="center"/>
        </w:trPr>
        <w:tc>
          <w:tcPr>
            <w:tcW w:w="703" w:type="dxa"/>
            <w:tcBorders>
              <w:top w:val="single" w:color="auto" w:sz="4" w:space="0"/>
              <w:left w:val="single" w:color="auto" w:sz="4" w:space="0"/>
            </w:tcBorders>
            <w:shd w:val="clear" w:color="auto" w:fill="FFFFFF"/>
            <w:vAlign w:val="top"/>
          </w:tcPr>
          <w:p w14:paraId="6F10B1B5">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r>
              <w:rPr>
                <w:rFonts w:hint="eastAsia" w:ascii="仿宋" w:hAnsi="仿宋" w:eastAsia="仿宋" w:cs="仿宋"/>
                <w:sz w:val="21"/>
                <w:szCs w:val="21"/>
              </w:rPr>
              <w:t>乙方职业健康安全及环境违约行为级别判定及处罚标准</w:t>
            </w:r>
            <w:r>
              <w:rPr>
                <w:rFonts w:hint="eastAsia" w:ascii="仿宋" w:hAnsi="仿宋" w:eastAsia="仿宋" w:cs="仿宋"/>
                <w:color w:val="000000"/>
                <w:spacing w:val="0"/>
                <w:w w:val="100"/>
                <w:position w:val="0"/>
                <w:sz w:val="21"/>
                <w:szCs w:val="21"/>
              </w:rPr>
              <w:t>序</w:t>
            </w:r>
          </w:p>
        </w:tc>
        <w:tc>
          <w:tcPr>
            <w:tcW w:w="524" w:type="dxa"/>
            <w:tcBorders>
              <w:top w:val="single" w:color="auto" w:sz="4" w:space="0"/>
              <w:left w:val="single" w:color="auto" w:sz="4" w:space="0"/>
            </w:tcBorders>
            <w:shd w:val="clear" w:color="auto" w:fill="FFFFFF"/>
            <w:vAlign w:val="center"/>
          </w:tcPr>
          <w:p w14:paraId="771A8334">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right="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违约</w:t>
            </w:r>
          </w:p>
          <w:p w14:paraId="7CFDC908">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right="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级别</w:t>
            </w:r>
          </w:p>
        </w:tc>
        <w:tc>
          <w:tcPr>
            <w:tcW w:w="6118" w:type="dxa"/>
            <w:tcBorders>
              <w:top w:val="single" w:color="auto" w:sz="4" w:space="0"/>
              <w:left w:val="single" w:color="auto" w:sz="4" w:space="0"/>
            </w:tcBorders>
            <w:shd w:val="clear" w:color="auto" w:fill="FFFFFF"/>
            <w:vAlign w:val="center"/>
          </w:tcPr>
          <w:p w14:paraId="0980CEAA">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center"/>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违约行为</w:t>
            </w:r>
          </w:p>
        </w:tc>
        <w:tc>
          <w:tcPr>
            <w:tcBorders>
              <w:top w:val="single" w:color="auto" w:sz="4" w:space="0"/>
              <w:left w:val="single" w:color="auto" w:sz="4" w:space="0"/>
              <w:right w:val="single" w:color="auto" w:sz="4" w:space="0"/>
            </w:tcBorders>
            <w:shd w:val="clear" w:color="auto" w:fill="FFFFFF"/>
            <w:vAlign w:val="center"/>
          </w:tcPr>
          <w:p w14:paraId="1BFB3D7A">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center"/>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处罚标准</w:t>
            </w:r>
          </w:p>
        </w:tc>
      </w:tr>
      <w:tr w14:paraId="790DAC47">
        <w:tblPrEx>
          <w:tblCellMar>
            <w:top w:w="0" w:type="dxa"/>
            <w:left w:w="10" w:type="dxa"/>
            <w:bottom w:w="0" w:type="dxa"/>
            <w:right w:w="10" w:type="dxa"/>
          </w:tblCellMar>
        </w:tblPrEx>
        <w:trPr>
          <w:trHeight w:val="1046" w:hRule="exact"/>
          <w:jc w:val="center"/>
        </w:trPr>
        <w:tc>
          <w:tcPr>
            <w:tcW w:w="703" w:type="dxa"/>
            <w:tcBorders>
              <w:top w:val="single" w:color="auto" w:sz="4" w:space="0"/>
              <w:left w:val="single" w:color="auto" w:sz="4" w:space="0"/>
            </w:tcBorders>
            <w:shd w:val="clear" w:color="auto" w:fill="FFFFFF"/>
            <w:vAlign w:val="center"/>
          </w:tcPr>
          <w:p w14:paraId="2CF49C66">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20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1</w:t>
            </w:r>
          </w:p>
        </w:tc>
        <w:tc>
          <w:tcPr>
            <w:tcW w:w="524" w:type="dxa"/>
            <w:vMerge w:val="restart"/>
            <w:tcBorders>
              <w:top w:val="single" w:color="auto" w:sz="4" w:space="0"/>
              <w:left w:val="single" w:color="auto" w:sz="4" w:space="0"/>
            </w:tcBorders>
            <w:shd w:val="clear" w:color="auto" w:fill="FFFFFF"/>
            <w:vAlign w:val="center"/>
          </w:tcPr>
          <w:p w14:paraId="480540FF">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right="0"/>
              <w:jc w:val="left"/>
              <w:textAlignment w:val="auto"/>
              <w:rPr>
                <w:rFonts w:hint="eastAsia" w:ascii="仿宋" w:hAnsi="仿宋" w:eastAsia="仿宋" w:cs="仿宋"/>
                <w:color w:val="000000"/>
                <w:spacing w:val="0"/>
                <w:w w:val="100"/>
                <w:position w:val="0"/>
                <w:sz w:val="21"/>
                <w:szCs w:val="21"/>
              </w:rPr>
            </w:pPr>
            <w:r>
              <w:rPr>
                <w:rFonts w:hint="eastAsia" w:ascii="仿宋" w:hAnsi="仿宋" w:eastAsia="仿宋" w:cs="仿宋"/>
                <w:color w:val="000000"/>
                <w:spacing w:val="0"/>
                <w:w w:val="100"/>
                <w:position w:val="0"/>
                <w:sz w:val="21"/>
                <w:szCs w:val="21"/>
              </w:rPr>
              <w:t>重大</w:t>
            </w:r>
          </w:p>
          <w:p w14:paraId="7950732E">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违约</w:t>
            </w:r>
          </w:p>
        </w:tc>
        <w:tc>
          <w:tcPr>
            <w:tcW w:w="6118" w:type="dxa"/>
            <w:tcBorders>
              <w:top w:val="single" w:color="auto" w:sz="4" w:space="0"/>
              <w:left w:val="single" w:color="auto" w:sz="4" w:space="0"/>
            </w:tcBorders>
            <w:shd w:val="clear" w:color="auto" w:fill="FFFFFF"/>
            <w:vAlign w:val="center"/>
          </w:tcPr>
          <w:p w14:paraId="3DF14662">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进行高处作业、电气临时线安装、动火作业、吊装作业、有限空</w:t>
            </w:r>
          </w:p>
          <w:p w14:paraId="7DF495FF">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间作业等未事先办理审批手续，即进行施工或作业的；</w:t>
            </w:r>
          </w:p>
        </w:tc>
        <w:tc>
          <w:tcPr>
            <w:vMerge w:val="restart"/>
            <w:tcBorders>
              <w:top w:val="single" w:color="auto" w:sz="4" w:space="0"/>
              <w:left w:val="single" w:color="auto" w:sz="4" w:space="0"/>
              <w:right w:val="single" w:color="auto" w:sz="4" w:space="0"/>
            </w:tcBorders>
            <w:shd w:val="clear" w:color="auto" w:fill="FFFFFF"/>
            <w:vAlign w:val="center"/>
          </w:tcPr>
          <w:p w14:paraId="76E01533">
            <w:pPr>
              <w:pStyle w:val="11"/>
              <w:keepNext w:val="0"/>
              <w:keepLines w:val="0"/>
              <w:pageBreakBefore w:val="0"/>
              <w:widowControl w:val="0"/>
              <w:shd w:val="clear" w:color="auto" w:fill="auto"/>
              <w:tabs>
                <w:tab w:val="left" w:pos="241"/>
              </w:tabs>
              <w:kinsoku/>
              <w:wordWrap/>
              <w:overflowPunct/>
              <w:topLinePunct w:val="0"/>
              <w:autoSpaceDE/>
              <w:autoSpaceDN/>
              <w:bidi w:val="0"/>
              <w:adjustRightInd/>
              <w:snapToGrid/>
              <w:spacing w:before="0" w:beforeAutospacing="0" w:after="0" w:afterAutospacing="0" w:line="320" w:lineRule="exact"/>
              <w:ind w:left="0" w:leftChars="0" w:right="0" w:firstLine="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1、</w:t>
            </w:r>
            <w:r>
              <w:rPr>
                <w:rFonts w:hint="eastAsia" w:ascii="仿宋" w:hAnsi="仿宋" w:eastAsia="仿宋" w:cs="仿宋"/>
                <w:color w:val="000000"/>
                <w:spacing w:val="0"/>
                <w:w w:val="100"/>
                <w:position w:val="0"/>
                <w:sz w:val="21"/>
                <w:szCs w:val="21"/>
              </w:rPr>
              <w:tab/>
            </w:r>
            <w:r>
              <w:rPr>
                <w:rFonts w:hint="eastAsia" w:ascii="仿宋" w:hAnsi="仿宋" w:eastAsia="仿宋" w:cs="仿宋"/>
                <w:color w:val="000000"/>
                <w:spacing w:val="0"/>
                <w:w w:val="100"/>
                <w:position w:val="0"/>
                <w:sz w:val="21"/>
                <w:szCs w:val="21"/>
              </w:rPr>
              <w:t>责令相关方与违约责任人解除劳动合同，违约责任人不得再到湖北中烟及其所属企业工作；</w:t>
            </w:r>
          </w:p>
          <w:p w14:paraId="242C200B">
            <w:pPr>
              <w:pStyle w:val="11"/>
              <w:keepNext w:val="0"/>
              <w:keepLines w:val="0"/>
              <w:pageBreakBefore w:val="0"/>
              <w:widowControl w:val="0"/>
              <w:shd w:val="clear" w:color="auto" w:fill="auto"/>
              <w:tabs>
                <w:tab w:val="left" w:pos="259"/>
              </w:tabs>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2、</w:t>
            </w:r>
            <w:r>
              <w:rPr>
                <w:rFonts w:hint="eastAsia" w:ascii="仿宋" w:hAnsi="仿宋" w:eastAsia="仿宋" w:cs="仿宋"/>
                <w:color w:val="000000"/>
                <w:spacing w:val="0"/>
                <w:w w:val="100"/>
                <w:position w:val="0"/>
                <w:sz w:val="21"/>
                <w:szCs w:val="21"/>
              </w:rPr>
              <w:tab/>
            </w:r>
            <w:r>
              <w:rPr>
                <w:rFonts w:hint="eastAsia" w:ascii="仿宋" w:hAnsi="仿宋" w:eastAsia="仿宋" w:cs="仿宋"/>
                <w:color w:val="000000"/>
                <w:spacing w:val="0"/>
                <w:w w:val="100"/>
                <w:position w:val="0"/>
                <w:sz w:val="21"/>
                <w:szCs w:val="21"/>
              </w:rPr>
              <w:t>由主管部门扣除相关方年度</w:t>
            </w:r>
            <w:r>
              <w:rPr>
                <w:rFonts w:hint="eastAsia" w:ascii="仿宋" w:hAnsi="仿宋" w:eastAsia="仿宋" w:cs="仿宋"/>
                <w:color w:val="000000"/>
                <w:spacing w:val="0"/>
                <w:w w:val="100"/>
                <w:position w:val="0"/>
                <w:sz w:val="21"/>
                <w:szCs w:val="21"/>
                <w:lang w:eastAsia="zh-CN"/>
              </w:rPr>
              <w:t>供应商评价</w:t>
            </w:r>
            <w:r>
              <w:rPr>
                <w:rFonts w:hint="eastAsia" w:ascii="仿宋" w:hAnsi="仿宋" w:eastAsia="仿宋" w:cs="仿宋"/>
                <w:color w:val="000000"/>
                <w:spacing w:val="0"/>
                <w:w w:val="100"/>
                <w:position w:val="0"/>
                <w:sz w:val="21"/>
                <w:szCs w:val="21"/>
              </w:rPr>
              <w:t>得分10分，并按约定的处罚金额进行罚款；</w:t>
            </w:r>
          </w:p>
          <w:p w14:paraId="681A3992">
            <w:pPr>
              <w:pStyle w:val="11"/>
              <w:keepNext w:val="0"/>
              <w:keepLines w:val="0"/>
              <w:pageBreakBefore w:val="0"/>
              <w:widowControl w:val="0"/>
              <w:shd w:val="clear" w:color="auto" w:fill="auto"/>
              <w:tabs>
                <w:tab w:val="left" w:pos="331"/>
              </w:tabs>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3、</w:t>
            </w:r>
            <w:r>
              <w:rPr>
                <w:rFonts w:hint="eastAsia" w:ascii="仿宋" w:hAnsi="仿宋" w:eastAsia="仿宋" w:cs="仿宋"/>
                <w:color w:val="000000"/>
                <w:spacing w:val="0"/>
                <w:w w:val="100"/>
                <w:position w:val="0"/>
                <w:sz w:val="21"/>
                <w:szCs w:val="21"/>
              </w:rPr>
              <w:tab/>
            </w:r>
            <w:r>
              <w:rPr>
                <w:rFonts w:hint="eastAsia" w:ascii="仿宋" w:hAnsi="仿宋" w:eastAsia="仿宋" w:cs="仿宋"/>
                <w:color w:val="000000"/>
                <w:spacing w:val="0"/>
                <w:w w:val="100"/>
                <w:position w:val="0"/>
                <w:sz w:val="21"/>
                <w:szCs w:val="21"/>
              </w:rPr>
              <w:t>偷盗一按照偷盗金额的10倍扣除服务费、工程款；</w:t>
            </w:r>
          </w:p>
          <w:p w14:paraId="098C40E7">
            <w:pPr>
              <w:pStyle w:val="11"/>
              <w:keepNext w:val="0"/>
              <w:keepLines w:val="0"/>
              <w:pageBreakBefore w:val="0"/>
              <w:widowControl w:val="0"/>
              <w:shd w:val="clear" w:color="auto" w:fill="auto"/>
              <w:tabs>
                <w:tab w:val="left" w:pos="284"/>
              </w:tabs>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4、</w:t>
            </w:r>
            <w:r>
              <w:rPr>
                <w:rFonts w:hint="eastAsia" w:ascii="仿宋" w:hAnsi="仿宋" w:eastAsia="仿宋" w:cs="仿宋"/>
                <w:color w:val="000000"/>
                <w:spacing w:val="0"/>
                <w:w w:val="100"/>
                <w:position w:val="0"/>
                <w:sz w:val="21"/>
                <w:szCs w:val="21"/>
              </w:rPr>
              <w:tab/>
            </w:r>
            <w:r>
              <w:rPr>
                <w:rFonts w:hint="eastAsia" w:ascii="仿宋" w:hAnsi="仿宋" w:eastAsia="仿宋" w:cs="仿宋"/>
                <w:color w:val="000000"/>
                <w:spacing w:val="0"/>
                <w:w w:val="100"/>
                <w:position w:val="0"/>
                <w:sz w:val="21"/>
                <w:szCs w:val="21"/>
              </w:rPr>
              <w:t>造成事故的，将按照有关规定向相关方索赔损失；</w:t>
            </w:r>
          </w:p>
          <w:p w14:paraId="3FF363F1">
            <w:pPr>
              <w:pStyle w:val="11"/>
              <w:keepNext w:val="0"/>
              <w:keepLines w:val="0"/>
              <w:pageBreakBefore w:val="0"/>
              <w:widowControl w:val="0"/>
              <w:shd w:val="clear" w:color="auto" w:fill="auto"/>
              <w:tabs>
                <w:tab w:val="left" w:pos="335"/>
              </w:tabs>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5、</w:t>
            </w:r>
            <w:r>
              <w:rPr>
                <w:rFonts w:hint="eastAsia" w:ascii="仿宋" w:hAnsi="仿宋" w:eastAsia="仿宋" w:cs="仿宋"/>
                <w:color w:val="000000"/>
                <w:spacing w:val="0"/>
                <w:w w:val="100"/>
                <w:position w:val="0"/>
                <w:sz w:val="21"/>
                <w:szCs w:val="21"/>
              </w:rPr>
              <w:tab/>
            </w:r>
            <w:r>
              <w:rPr>
                <w:rFonts w:hint="eastAsia" w:ascii="仿宋" w:hAnsi="仿宋" w:eastAsia="仿宋" w:cs="仿宋"/>
                <w:color w:val="000000"/>
                <w:spacing w:val="0"/>
                <w:w w:val="100"/>
                <w:position w:val="0"/>
                <w:sz w:val="21"/>
                <w:szCs w:val="21"/>
              </w:rPr>
              <w:t>处罚金额</w:t>
            </w:r>
            <w:r>
              <w:rPr>
                <w:rFonts w:hint="eastAsia" w:ascii="仿宋" w:hAnsi="仿宋" w:eastAsia="仿宋" w:cs="仿宋"/>
                <w:color w:val="000000"/>
                <w:spacing w:val="0"/>
                <w:w w:val="100"/>
                <w:position w:val="0"/>
                <w:sz w:val="21"/>
                <w:szCs w:val="21"/>
                <w:lang w:val="en-US" w:eastAsia="en-US" w:bidi="en-US"/>
              </w:rPr>
              <w:t>1000.00</w:t>
            </w:r>
            <w:r>
              <w:rPr>
                <w:rFonts w:hint="eastAsia" w:ascii="仿宋" w:hAnsi="仿宋" w:eastAsia="仿宋" w:cs="仿宋"/>
                <w:color w:val="000000"/>
                <w:spacing w:val="0"/>
                <w:w w:val="100"/>
                <w:position w:val="0"/>
                <w:sz w:val="21"/>
                <w:szCs w:val="21"/>
              </w:rPr>
              <w:t>元/次。</w:t>
            </w:r>
          </w:p>
        </w:tc>
      </w:tr>
      <w:tr w14:paraId="4F02BC04">
        <w:tblPrEx>
          <w:tblCellMar>
            <w:top w:w="0" w:type="dxa"/>
            <w:left w:w="10" w:type="dxa"/>
            <w:bottom w:w="0" w:type="dxa"/>
            <w:right w:w="10" w:type="dxa"/>
          </w:tblCellMar>
        </w:tblPrEx>
        <w:trPr>
          <w:trHeight w:val="620" w:hRule="exact"/>
          <w:jc w:val="center"/>
        </w:trPr>
        <w:tc>
          <w:tcPr>
            <w:tcW w:w="703" w:type="dxa"/>
            <w:tcBorders>
              <w:top w:val="single" w:color="auto" w:sz="4" w:space="0"/>
              <w:left w:val="single" w:color="auto" w:sz="4" w:space="0"/>
            </w:tcBorders>
            <w:shd w:val="clear" w:color="auto" w:fill="FFFFFF"/>
            <w:vAlign w:val="center"/>
          </w:tcPr>
          <w:p w14:paraId="59C6A9FE">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20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2</w:t>
            </w:r>
          </w:p>
        </w:tc>
        <w:tc>
          <w:tcPr>
            <w:tcW w:w="524" w:type="dxa"/>
            <w:vMerge w:val="continue"/>
            <w:tcBorders>
              <w:left w:val="single" w:color="auto" w:sz="4" w:space="0"/>
            </w:tcBorders>
            <w:shd w:val="clear" w:color="auto" w:fill="FFFFFF"/>
            <w:vAlign w:val="center"/>
          </w:tcPr>
          <w:p w14:paraId="42A87CD5">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18" w:type="dxa"/>
            <w:tcBorders>
              <w:top w:val="single" w:color="auto" w:sz="4" w:space="0"/>
              <w:left w:val="single" w:color="auto" w:sz="4" w:space="0"/>
            </w:tcBorders>
            <w:shd w:val="clear" w:color="auto" w:fill="FFFFFF"/>
            <w:vAlign w:val="center"/>
          </w:tcPr>
          <w:p w14:paraId="3127F65A">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迟报、瞒报、谎报安全、环境等事件的；</w:t>
            </w:r>
          </w:p>
        </w:tc>
        <w:tc>
          <w:tcPr>
            <w:vMerge w:val="continue"/>
            <w:tcBorders>
              <w:left w:val="single" w:color="auto" w:sz="4" w:space="0"/>
              <w:right w:val="single" w:color="auto" w:sz="4" w:space="0"/>
            </w:tcBorders>
            <w:shd w:val="clear" w:color="auto" w:fill="FFFFFF"/>
            <w:vAlign w:val="center"/>
          </w:tcPr>
          <w:p w14:paraId="3836C62F">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0FAF052B">
        <w:tblPrEx>
          <w:tblCellMar>
            <w:top w:w="0" w:type="dxa"/>
            <w:left w:w="10" w:type="dxa"/>
            <w:bottom w:w="0" w:type="dxa"/>
            <w:right w:w="10" w:type="dxa"/>
          </w:tblCellMar>
        </w:tblPrEx>
        <w:trPr>
          <w:trHeight w:val="629" w:hRule="exact"/>
          <w:jc w:val="center"/>
        </w:trPr>
        <w:tc>
          <w:tcPr>
            <w:tcW w:w="703" w:type="dxa"/>
            <w:tcBorders>
              <w:top w:val="single" w:color="auto" w:sz="4" w:space="0"/>
              <w:left w:val="single" w:color="auto" w:sz="4" w:space="0"/>
            </w:tcBorders>
            <w:shd w:val="clear" w:color="auto" w:fill="FFFFFF"/>
            <w:vAlign w:val="center"/>
          </w:tcPr>
          <w:p w14:paraId="7A5C359A">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20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3</w:t>
            </w:r>
          </w:p>
        </w:tc>
        <w:tc>
          <w:tcPr>
            <w:tcW w:w="524" w:type="dxa"/>
            <w:vMerge w:val="continue"/>
            <w:tcBorders>
              <w:left w:val="single" w:color="auto" w:sz="4" w:space="0"/>
            </w:tcBorders>
            <w:shd w:val="clear" w:color="auto" w:fill="FFFFFF"/>
            <w:vAlign w:val="center"/>
          </w:tcPr>
          <w:p w14:paraId="6A916654">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18" w:type="dxa"/>
            <w:tcBorders>
              <w:top w:val="single" w:color="auto" w:sz="4" w:space="0"/>
              <w:left w:val="single" w:color="auto" w:sz="4" w:space="0"/>
            </w:tcBorders>
            <w:shd w:val="clear" w:color="auto" w:fill="FFFFFF"/>
            <w:vAlign w:val="center"/>
          </w:tcPr>
          <w:p w14:paraId="30B3781D">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违规在本单位内住宿或私设生活点的；</w:t>
            </w:r>
          </w:p>
        </w:tc>
        <w:tc>
          <w:tcPr>
            <w:vMerge w:val="continue"/>
            <w:tcBorders>
              <w:left w:val="single" w:color="auto" w:sz="4" w:space="0"/>
              <w:right w:val="single" w:color="auto" w:sz="4" w:space="0"/>
            </w:tcBorders>
            <w:shd w:val="clear" w:color="auto" w:fill="FFFFFF"/>
            <w:vAlign w:val="center"/>
          </w:tcPr>
          <w:p w14:paraId="6DADE5D9">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28A195BB">
        <w:tblPrEx>
          <w:tblCellMar>
            <w:top w:w="0" w:type="dxa"/>
            <w:left w:w="10" w:type="dxa"/>
            <w:bottom w:w="0" w:type="dxa"/>
            <w:right w:w="10" w:type="dxa"/>
          </w:tblCellMar>
        </w:tblPrEx>
        <w:trPr>
          <w:trHeight w:val="528" w:hRule="exact"/>
          <w:jc w:val="center"/>
        </w:trPr>
        <w:tc>
          <w:tcPr>
            <w:tcW w:w="703" w:type="dxa"/>
            <w:tcBorders>
              <w:top w:val="single" w:color="auto" w:sz="4" w:space="0"/>
              <w:left w:val="single" w:color="auto" w:sz="4" w:space="0"/>
            </w:tcBorders>
            <w:shd w:val="clear" w:color="auto" w:fill="FFFFFF"/>
            <w:vAlign w:val="center"/>
          </w:tcPr>
          <w:p w14:paraId="5ED99604">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20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4</w:t>
            </w:r>
          </w:p>
        </w:tc>
        <w:tc>
          <w:tcPr>
            <w:tcW w:w="524" w:type="dxa"/>
            <w:vMerge w:val="continue"/>
            <w:tcBorders>
              <w:left w:val="single" w:color="auto" w:sz="4" w:space="0"/>
            </w:tcBorders>
            <w:shd w:val="clear" w:color="auto" w:fill="FFFFFF"/>
            <w:vAlign w:val="center"/>
          </w:tcPr>
          <w:p w14:paraId="1A96C61C">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18" w:type="dxa"/>
            <w:tcBorders>
              <w:top w:val="single" w:color="auto" w:sz="4" w:space="0"/>
              <w:left w:val="single" w:color="auto" w:sz="4" w:space="0"/>
            </w:tcBorders>
            <w:shd w:val="clear" w:color="auto" w:fill="FFFFFF"/>
            <w:vAlign w:val="center"/>
          </w:tcPr>
          <w:p w14:paraId="7560EF22">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所属员工在重点防火部位违反火种管理规定、违规吸烟的；</w:t>
            </w:r>
          </w:p>
        </w:tc>
        <w:tc>
          <w:tcPr>
            <w:vMerge w:val="continue"/>
            <w:tcBorders>
              <w:left w:val="single" w:color="auto" w:sz="4" w:space="0"/>
              <w:right w:val="single" w:color="auto" w:sz="4" w:space="0"/>
            </w:tcBorders>
            <w:shd w:val="clear" w:color="auto" w:fill="FFFFFF"/>
            <w:vAlign w:val="center"/>
          </w:tcPr>
          <w:p w14:paraId="5AFF1C0A">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63F00C21">
        <w:tblPrEx>
          <w:tblCellMar>
            <w:top w:w="0" w:type="dxa"/>
            <w:left w:w="10" w:type="dxa"/>
            <w:bottom w:w="0" w:type="dxa"/>
            <w:right w:w="10" w:type="dxa"/>
          </w:tblCellMar>
        </w:tblPrEx>
        <w:trPr>
          <w:trHeight w:val="555" w:hRule="exact"/>
          <w:jc w:val="center"/>
        </w:trPr>
        <w:tc>
          <w:tcPr>
            <w:tcW w:w="703" w:type="dxa"/>
            <w:tcBorders>
              <w:top w:val="single" w:color="auto" w:sz="4" w:space="0"/>
              <w:left w:val="single" w:color="auto" w:sz="4" w:space="0"/>
            </w:tcBorders>
            <w:shd w:val="clear" w:color="auto" w:fill="FFFFFF"/>
            <w:vAlign w:val="center"/>
          </w:tcPr>
          <w:p w14:paraId="3DE06A17">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20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5</w:t>
            </w:r>
          </w:p>
        </w:tc>
        <w:tc>
          <w:tcPr>
            <w:tcW w:w="524" w:type="dxa"/>
            <w:vMerge w:val="continue"/>
            <w:tcBorders>
              <w:left w:val="single" w:color="auto" w:sz="4" w:space="0"/>
            </w:tcBorders>
            <w:shd w:val="clear" w:color="auto" w:fill="FFFFFF"/>
            <w:vAlign w:val="center"/>
          </w:tcPr>
          <w:p w14:paraId="5FB7A090">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18" w:type="dxa"/>
            <w:tcBorders>
              <w:top w:val="single" w:color="auto" w:sz="4" w:space="0"/>
              <w:left w:val="single" w:color="auto" w:sz="4" w:space="0"/>
            </w:tcBorders>
            <w:shd w:val="clear" w:color="auto" w:fill="FFFFFF"/>
            <w:vAlign w:val="center"/>
          </w:tcPr>
          <w:p w14:paraId="015FF6B6">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所属员工违规将易燃易爆品或其它危险物品带入本单位的</w:t>
            </w:r>
            <w:r>
              <w:rPr>
                <w:rFonts w:hint="eastAsia" w:ascii="仿宋" w:hAnsi="仿宋" w:eastAsia="仿宋" w:cs="仿宋"/>
                <w:i/>
                <w:iCs/>
                <w:color w:val="000000"/>
                <w:spacing w:val="0"/>
                <w:w w:val="100"/>
                <w:position w:val="0"/>
                <w:sz w:val="21"/>
                <w:szCs w:val="21"/>
              </w:rPr>
              <w:t>；</w:t>
            </w:r>
          </w:p>
        </w:tc>
        <w:tc>
          <w:tcPr>
            <w:vMerge w:val="continue"/>
            <w:tcBorders>
              <w:left w:val="single" w:color="auto" w:sz="4" w:space="0"/>
              <w:right w:val="single" w:color="auto" w:sz="4" w:space="0"/>
            </w:tcBorders>
            <w:shd w:val="clear" w:color="auto" w:fill="FFFFFF"/>
            <w:vAlign w:val="center"/>
          </w:tcPr>
          <w:p w14:paraId="1FC3D1FC">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6342A3A0">
        <w:tblPrEx>
          <w:tblCellMar>
            <w:top w:w="0" w:type="dxa"/>
            <w:left w:w="10" w:type="dxa"/>
            <w:bottom w:w="0" w:type="dxa"/>
            <w:right w:w="10" w:type="dxa"/>
          </w:tblCellMar>
        </w:tblPrEx>
        <w:trPr>
          <w:trHeight w:val="577" w:hRule="exact"/>
          <w:jc w:val="center"/>
        </w:trPr>
        <w:tc>
          <w:tcPr>
            <w:tcW w:w="703" w:type="dxa"/>
            <w:tcBorders>
              <w:top w:val="single" w:color="auto" w:sz="4" w:space="0"/>
              <w:left w:val="single" w:color="auto" w:sz="4" w:space="0"/>
            </w:tcBorders>
            <w:shd w:val="clear" w:color="auto" w:fill="FFFFFF"/>
            <w:vAlign w:val="center"/>
          </w:tcPr>
          <w:p w14:paraId="1C5F07EA">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20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6</w:t>
            </w:r>
          </w:p>
        </w:tc>
        <w:tc>
          <w:tcPr>
            <w:tcW w:w="524" w:type="dxa"/>
            <w:vMerge w:val="continue"/>
            <w:tcBorders>
              <w:left w:val="single" w:color="auto" w:sz="4" w:space="0"/>
            </w:tcBorders>
            <w:shd w:val="clear" w:color="auto" w:fill="FFFFFF"/>
            <w:vAlign w:val="center"/>
          </w:tcPr>
          <w:p w14:paraId="3A51CE16">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18" w:type="dxa"/>
            <w:tcBorders>
              <w:top w:val="single" w:color="auto" w:sz="4" w:space="0"/>
              <w:left w:val="single" w:color="auto" w:sz="4" w:space="0"/>
            </w:tcBorders>
            <w:shd w:val="clear" w:color="auto" w:fill="FFFFFF"/>
            <w:vAlign w:val="center"/>
          </w:tcPr>
          <w:p w14:paraId="2CC5DA60">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所属员工故意破坏本单位设施设备，造成严重后果的；</w:t>
            </w:r>
          </w:p>
        </w:tc>
        <w:tc>
          <w:tcPr>
            <w:vMerge w:val="continue"/>
            <w:tcBorders>
              <w:left w:val="single" w:color="auto" w:sz="4" w:space="0"/>
              <w:right w:val="single" w:color="auto" w:sz="4" w:space="0"/>
            </w:tcBorders>
            <w:shd w:val="clear" w:color="auto" w:fill="FFFFFF"/>
            <w:vAlign w:val="center"/>
          </w:tcPr>
          <w:p w14:paraId="0E70EB05">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51B52324">
        <w:tblPrEx>
          <w:tblCellMar>
            <w:top w:w="0" w:type="dxa"/>
            <w:left w:w="10" w:type="dxa"/>
            <w:bottom w:w="0" w:type="dxa"/>
            <w:right w:w="10" w:type="dxa"/>
          </w:tblCellMar>
        </w:tblPrEx>
        <w:trPr>
          <w:trHeight w:val="519" w:hRule="exact"/>
          <w:jc w:val="center"/>
        </w:trPr>
        <w:tc>
          <w:tcPr>
            <w:tcW w:w="703" w:type="dxa"/>
            <w:tcBorders>
              <w:top w:val="single" w:color="auto" w:sz="4" w:space="0"/>
              <w:left w:val="single" w:color="auto" w:sz="4" w:space="0"/>
            </w:tcBorders>
            <w:shd w:val="clear" w:color="auto" w:fill="FFFFFF"/>
            <w:vAlign w:val="center"/>
          </w:tcPr>
          <w:p w14:paraId="649A73B7">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20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7</w:t>
            </w:r>
          </w:p>
        </w:tc>
        <w:tc>
          <w:tcPr>
            <w:tcW w:w="524" w:type="dxa"/>
            <w:vMerge w:val="continue"/>
            <w:tcBorders>
              <w:left w:val="single" w:color="auto" w:sz="4" w:space="0"/>
            </w:tcBorders>
            <w:shd w:val="clear" w:color="auto" w:fill="FFFFFF"/>
            <w:vAlign w:val="center"/>
          </w:tcPr>
          <w:p w14:paraId="0F145F03">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18" w:type="dxa"/>
            <w:tcBorders>
              <w:top w:val="single" w:color="auto" w:sz="4" w:space="0"/>
              <w:left w:val="single" w:color="auto" w:sz="4" w:space="0"/>
            </w:tcBorders>
            <w:shd w:val="clear" w:color="auto" w:fill="FFFFFF"/>
            <w:vAlign w:val="center"/>
          </w:tcPr>
          <w:p w14:paraId="32095D7A">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所属员工言行不当，对本单位造成恶劣影响的；</w:t>
            </w:r>
          </w:p>
        </w:tc>
        <w:tc>
          <w:tcPr>
            <w:vMerge w:val="continue"/>
            <w:tcBorders>
              <w:left w:val="single" w:color="auto" w:sz="4" w:space="0"/>
              <w:right w:val="single" w:color="auto" w:sz="4" w:space="0"/>
            </w:tcBorders>
            <w:shd w:val="clear" w:color="auto" w:fill="FFFFFF"/>
            <w:vAlign w:val="center"/>
          </w:tcPr>
          <w:p w14:paraId="19F015BF">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15017084">
        <w:tblPrEx>
          <w:tblCellMar>
            <w:top w:w="0" w:type="dxa"/>
            <w:left w:w="10" w:type="dxa"/>
            <w:bottom w:w="0" w:type="dxa"/>
            <w:right w:w="10" w:type="dxa"/>
          </w:tblCellMar>
        </w:tblPrEx>
        <w:trPr>
          <w:trHeight w:val="1041" w:hRule="exact"/>
          <w:jc w:val="center"/>
        </w:trPr>
        <w:tc>
          <w:tcPr>
            <w:tcW w:w="703" w:type="dxa"/>
            <w:tcBorders>
              <w:top w:val="single" w:color="auto" w:sz="4" w:space="0"/>
              <w:left w:val="single" w:color="auto" w:sz="4" w:space="0"/>
            </w:tcBorders>
            <w:shd w:val="clear" w:color="auto" w:fill="FFFFFF"/>
            <w:vAlign w:val="center"/>
          </w:tcPr>
          <w:p w14:paraId="3A745E06">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20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8</w:t>
            </w:r>
          </w:p>
        </w:tc>
        <w:tc>
          <w:tcPr>
            <w:tcW w:w="524" w:type="dxa"/>
            <w:vMerge w:val="continue"/>
            <w:tcBorders>
              <w:left w:val="single" w:color="auto" w:sz="4" w:space="0"/>
            </w:tcBorders>
            <w:shd w:val="clear" w:color="auto" w:fill="FFFFFF"/>
            <w:vAlign w:val="center"/>
          </w:tcPr>
          <w:p w14:paraId="5C30AF68">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18" w:type="dxa"/>
            <w:tcBorders>
              <w:top w:val="single" w:color="auto" w:sz="4" w:space="0"/>
              <w:left w:val="single" w:color="auto" w:sz="4" w:space="0"/>
            </w:tcBorders>
            <w:shd w:val="clear" w:color="auto" w:fill="FFFFFF"/>
            <w:vAlign w:val="center"/>
          </w:tcPr>
          <w:p w14:paraId="3A8CD7EC">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所属员工偷盗公私财物价值在500元以上（含500元）的，或</w:t>
            </w:r>
          </w:p>
          <w:p w14:paraId="0E39B8F3">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一个月内发生3起以上（含3起）此类事件的；</w:t>
            </w:r>
          </w:p>
        </w:tc>
        <w:tc>
          <w:tcPr>
            <w:vMerge w:val="continue"/>
            <w:tcBorders>
              <w:left w:val="single" w:color="auto" w:sz="4" w:space="0"/>
              <w:right w:val="single" w:color="auto" w:sz="4" w:space="0"/>
            </w:tcBorders>
            <w:shd w:val="clear" w:color="auto" w:fill="FFFFFF"/>
            <w:vAlign w:val="center"/>
          </w:tcPr>
          <w:p w14:paraId="520AFFC8">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221C23F3">
        <w:tblPrEx>
          <w:tblCellMar>
            <w:top w:w="0" w:type="dxa"/>
            <w:left w:w="10" w:type="dxa"/>
            <w:bottom w:w="0" w:type="dxa"/>
            <w:right w:w="10" w:type="dxa"/>
          </w:tblCellMar>
        </w:tblPrEx>
        <w:trPr>
          <w:trHeight w:val="1152" w:hRule="exact"/>
          <w:jc w:val="center"/>
        </w:trPr>
        <w:tc>
          <w:tcPr>
            <w:tcW w:w="703" w:type="dxa"/>
            <w:tcBorders>
              <w:top w:val="single" w:color="auto" w:sz="4" w:space="0"/>
              <w:left w:val="single" w:color="auto" w:sz="4" w:space="0"/>
            </w:tcBorders>
            <w:shd w:val="clear" w:color="auto" w:fill="FFFFFF"/>
            <w:vAlign w:val="center"/>
          </w:tcPr>
          <w:p w14:paraId="16EC4075">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20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9</w:t>
            </w:r>
          </w:p>
        </w:tc>
        <w:tc>
          <w:tcPr>
            <w:tcW w:w="524" w:type="dxa"/>
            <w:vMerge w:val="continue"/>
            <w:tcBorders>
              <w:left w:val="single" w:color="auto" w:sz="4" w:space="0"/>
            </w:tcBorders>
            <w:shd w:val="clear" w:color="auto" w:fill="FFFFFF"/>
            <w:vAlign w:val="center"/>
          </w:tcPr>
          <w:p w14:paraId="626B1FD3">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18" w:type="dxa"/>
            <w:tcBorders>
              <w:top w:val="single" w:color="auto" w:sz="4" w:space="0"/>
              <w:left w:val="single" w:color="auto" w:sz="4" w:space="0"/>
            </w:tcBorders>
            <w:shd w:val="clear" w:color="auto" w:fill="FFFFFF"/>
            <w:vAlign w:val="center"/>
          </w:tcPr>
          <w:p w14:paraId="72B1298B">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在本单位区域内发生重伤以上伤亡事故（含重伤\火灾事故，判定相关方负主责的</w:t>
            </w:r>
            <w:r>
              <w:rPr>
                <w:rFonts w:hint="eastAsia" w:ascii="仿宋" w:hAnsi="仿宋" w:eastAsia="仿宋" w:cs="仿宋"/>
                <w:i/>
                <w:iCs/>
                <w:color w:val="000000"/>
                <w:spacing w:val="0"/>
                <w:w w:val="100"/>
                <w:position w:val="0"/>
                <w:sz w:val="21"/>
                <w:szCs w:val="21"/>
              </w:rPr>
              <w:t>；</w:t>
            </w:r>
          </w:p>
        </w:tc>
        <w:tc>
          <w:tcPr>
            <w:vMerge w:val="continue"/>
            <w:tcBorders>
              <w:left w:val="single" w:color="auto" w:sz="4" w:space="0"/>
              <w:right w:val="single" w:color="auto" w:sz="4" w:space="0"/>
            </w:tcBorders>
            <w:shd w:val="clear" w:color="auto" w:fill="FFFFFF"/>
            <w:vAlign w:val="center"/>
          </w:tcPr>
          <w:p w14:paraId="5A065639">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5F162453">
        <w:tblPrEx>
          <w:tblCellMar>
            <w:top w:w="0" w:type="dxa"/>
            <w:left w:w="10" w:type="dxa"/>
            <w:bottom w:w="0" w:type="dxa"/>
            <w:right w:w="10" w:type="dxa"/>
          </w:tblCellMar>
        </w:tblPrEx>
        <w:trPr>
          <w:trHeight w:val="831" w:hRule="exact"/>
          <w:jc w:val="center"/>
        </w:trPr>
        <w:tc>
          <w:tcPr>
            <w:tcW w:w="703" w:type="dxa"/>
            <w:tcBorders>
              <w:top w:val="single" w:color="auto" w:sz="4" w:space="0"/>
              <w:left w:val="single" w:color="auto" w:sz="4" w:space="0"/>
            </w:tcBorders>
            <w:shd w:val="clear" w:color="auto" w:fill="FFFFFF"/>
            <w:vAlign w:val="center"/>
          </w:tcPr>
          <w:p w14:paraId="1BCA0AEC">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center"/>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10</w:t>
            </w:r>
          </w:p>
        </w:tc>
        <w:tc>
          <w:tcPr>
            <w:tcW w:w="524" w:type="dxa"/>
            <w:vMerge w:val="continue"/>
            <w:tcBorders>
              <w:left w:val="single" w:color="auto" w:sz="4" w:space="0"/>
            </w:tcBorders>
            <w:shd w:val="clear" w:color="auto" w:fill="FFFFFF"/>
            <w:vAlign w:val="center"/>
          </w:tcPr>
          <w:p w14:paraId="6BE5033D">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18" w:type="dxa"/>
            <w:tcBorders>
              <w:top w:val="single" w:color="auto" w:sz="4" w:space="0"/>
              <w:left w:val="single" w:color="auto" w:sz="4" w:space="0"/>
            </w:tcBorders>
            <w:shd w:val="clear" w:color="auto" w:fill="FFFFFF"/>
            <w:vAlign w:val="top"/>
          </w:tcPr>
          <w:p w14:paraId="75B73912">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判定为</w:t>
            </w:r>
            <w:r>
              <w:rPr>
                <w:rFonts w:hint="eastAsia" w:ascii="仿宋" w:hAnsi="仿宋" w:eastAsia="仿宋" w:cs="仿宋"/>
                <w:color w:val="000000"/>
                <w:spacing w:val="0"/>
                <w:w w:val="100"/>
                <w:position w:val="0"/>
                <w:sz w:val="21"/>
                <w:szCs w:val="21"/>
                <w:lang w:eastAsia="zh-CN"/>
              </w:rPr>
              <w:t>“</w:t>
            </w:r>
            <w:r>
              <w:rPr>
                <w:rFonts w:hint="eastAsia" w:ascii="仿宋" w:hAnsi="仿宋" w:eastAsia="仿宋" w:cs="仿宋"/>
                <w:color w:val="000000"/>
                <w:spacing w:val="0"/>
                <w:w w:val="100"/>
                <w:position w:val="0"/>
                <w:sz w:val="21"/>
                <w:szCs w:val="21"/>
              </w:rPr>
              <w:t>严重违约”、”一般违约”的问题，因相关方处置不当，造成严重后果的。</w:t>
            </w:r>
          </w:p>
        </w:tc>
        <w:tc>
          <w:tcPr>
            <w:vMerge w:val="continue"/>
            <w:tcBorders>
              <w:left w:val="single" w:color="auto" w:sz="4" w:space="0"/>
              <w:right w:val="single" w:color="auto" w:sz="4" w:space="0"/>
            </w:tcBorders>
            <w:shd w:val="clear" w:color="auto" w:fill="FFFFFF"/>
            <w:vAlign w:val="center"/>
          </w:tcPr>
          <w:p w14:paraId="4D529BA6">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1B97C9D9">
        <w:tblPrEx>
          <w:tblCellMar>
            <w:top w:w="0" w:type="dxa"/>
            <w:left w:w="10" w:type="dxa"/>
            <w:bottom w:w="0" w:type="dxa"/>
            <w:right w:w="10" w:type="dxa"/>
          </w:tblCellMar>
        </w:tblPrEx>
        <w:trPr>
          <w:trHeight w:val="1156" w:hRule="exact"/>
          <w:jc w:val="center"/>
        </w:trPr>
        <w:tc>
          <w:tcPr>
            <w:tcW w:w="703" w:type="dxa"/>
            <w:tcBorders>
              <w:top w:val="single" w:color="auto" w:sz="4" w:space="0"/>
              <w:left w:val="single" w:color="auto" w:sz="4" w:space="0"/>
            </w:tcBorders>
            <w:shd w:val="clear" w:color="auto" w:fill="FFFFFF"/>
            <w:vAlign w:val="center"/>
          </w:tcPr>
          <w:p w14:paraId="3A0C5D36">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center"/>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11</w:t>
            </w:r>
          </w:p>
        </w:tc>
        <w:tc>
          <w:tcPr>
            <w:tcW w:w="524" w:type="dxa"/>
            <w:vMerge w:val="restart"/>
            <w:tcBorders>
              <w:top w:val="single" w:color="auto" w:sz="4" w:space="0"/>
              <w:left w:val="single" w:color="auto" w:sz="4" w:space="0"/>
            </w:tcBorders>
            <w:shd w:val="clear" w:color="auto" w:fill="FFFFFF"/>
            <w:vAlign w:val="center"/>
          </w:tcPr>
          <w:p w14:paraId="5EAB8F2B">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right="0"/>
              <w:jc w:val="both"/>
              <w:textAlignment w:val="auto"/>
              <w:rPr>
                <w:rFonts w:hint="eastAsia" w:ascii="仿宋" w:hAnsi="仿宋" w:eastAsia="仿宋" w:cs="仿宋"/>
                <w:color w:val="000000"/>
                <w:spacing w:val="0"/>
                <w:w w:val="100"/>
                <w:position w:val="0"/>
                <w:sz w:val="21"/>
                <w:szCs w:val="21"/>
              </w:rPr>
            </w:pPr>
            <w:r>
              <w:rPr>
                <w:rFonts w:hint="eastAsia" w:ascii="仿宋" w:hAnsi="仿宋" w:eastAsia="仿宋" w:cs="仿宋"/>
                <w:color w:val="000000"/>
                <w:spacing w:val="0"/>
                <w:w w:val="100"/>
                <w:position w:val="0"/>
                <w:sz w:val="21"/>
                <w:szCs w:val="21"/>
              </w:rPr>
              <w:t>严重</w:t>
            </w:r>
          </w:p>
          <w:p w14:paraId="7F5F3EED">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right="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违约</w:t>
            </w:r>
          </w:p>
        </w:tc>
        <w:tc>
          <w:tcPr>
            <w:tcW w:w="6118" w:type="dxa"/>
            <w:tcBorders>
              <w:top w:val="single" w:color="auto" w:sz="4" w:space="0"/>
              <w:left w:val="single" w:color="auto" w:sz="4" w:space="0"/>
            </w:tcBorders>
            <w:shd w:val="clear" w:color="auto" w:fill="FFFFFF"/>
            <w:vAlign w:val="center"/>
          </w:tcPr>
          <w:p w14:paraId="7036A9A8">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进入本单位的材料和工具未在门卫处进行登记、离开本单位时未</w:t>
            </w:r>
          </w:p>
          <w:p w14:paraId="45DDA4CF">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办理"物品放行单”，或门卫检查时发现单、物不符的；</w:t>
            </w:r>
          </w:p>
        </w:tc>
        <w:tc>
          <w:tcPr>
            <w:vMerge w:val="restart"/>
            <w:tcBorders>
              <w:top w:val="single" w:color="auto" w:sz="4" w:space="0"/>
              <w:left w:val="single" w:color="auto" w:sz="4" w:space="0"/>
              <w:right w:val="single" w:color="auto" w:sz="4" w:space="0"/>
            </w:tcBorders>
            <w:shd w:val="clear" w:color="auto" w:fill="FFFFFF"/>
            <w:vAlign w:val="center"/>
          </w:tcPr>
          <w:p w14:paraId="38D31652">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1、由主管部门扣除相关方</w:t>
            </w:r>
          </w:p>
          <w:p w14:paraId="2F20D54E">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年度</w:t>
            </w:r>
            <w:r>
              <w:rPr>
                <w:rFonts w:hint="eastAsia" w:ascii="仿宋" w:hAnsi="仿宋" w:eastAsia="仿宋" w:cs="仿宋"/>
                <w:color w:val="000000"/>
                <w:spacing w:val="0"/>
                <w:w w:val="100"/>
                <w:position w:val="0"/>
                <w:sz w:val="21"/>
                <w:szCs w:val="21"/>
                <w:lang w:eastAsia="zh-CN"/>
              </w:rPr>
              <w:t>供应商评价</w:t>
            </w:r>
            <w:r>
              <w:rPr>
                <w:rFonts w:hint="eastAsia" w:ascii="仿宋" w:hAnsi="仿宋" w:eastAsia="仿宋" w:cs="仿宋"/>
                <w:color w:val="000000"/>
                <w:spacing w:val="0"/>
                <w:w w:val="100"/>
                <w:position w:val="0"/>
                <w:sz w:val="21"/>
                <w:szCs w:val="21"/>
              </w:rPr>
              <w:t>得分5分，并按约定的处罚金额进行罚款</w:t>
            </w:r>
            <w:r>
              <w:rPr>
                <w:rFonts w:hint="eastAsia" w:ascii="仿宋" w:hAnsi="仿宋" w:eastAsia="仿宋" w:cs="仿宋"/>
                <w:i/>
                <w:iCs/>
                <w:color w:val="000000"/>
                <w:spacing w:val="0"/>
                <w:w w:val="100"/>
                <w:position w:val="0"/>
                <w:sz w:val="21"/>
                <w:szCs w:val="21"/>
              </w:rPr>
              <w:t>；</w:t>
            </w:r>
          </w:p>
        </w:tc>
      </w:tr>
      <w:tr w14:paraId="0B6D81C7">
        <w:tblPrEx>
          <w:tblCellMar>
            <w:top w:w="0" w:type="dxa"/>
            <w:left w:w="10" w:type="dxa"/>
            <w:bottom w:w="0" w:type="dxa"/>
            <w:right w:w="10" w:type="dxa"/>
          </w:tblCellMar>
        </w:tblPrEx>
        <w:trPr>
          <w:trHeight w:val="636" w:hRule="exact"/>
          <w:jc w:val="center"/>
        </w:trPr>
        <w:tc>
          <w:tcPr>
            <w:tcW w:w="703" w:type="dxa"/>
            <w:tcBorders>
              <w:top w:val="single" w:color="auto" w:sz="4" w:space="0"/>
              <w:left w:val="single" w:color="auto" w:sz="4" w:space="0"/>
            </w:tcBorders>
            <w:shd w:val="clear" w:color="auto" w:fill="FFFFFF"/>
            <w:vAlign w:val="center"/>
          </w:tcPr>
          <w:p w14:paraId="6DAC95E9">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center"/>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12</w:t>
            </w:r>
          </w:p>
        </w:tc>
        <w:tc>
          <w:tcPr>
            <w:tcW w:w="524" w:type="dxa"/>
            <w:vMerge w:val="continue"/>
            <w:tcBorders>
              <w:left w:val="single" w:color="auto" w:sz="4" w:space="0"/>
            </w:tcBorders>
            <w:shd w:val="clear" w:color="auto" w:fill="FFFFFF"/>
            <w:vAlign w:val="center"/>
          </w:tcPr>
          <w:p w14:paraId="39CA67E4">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18" w:type="dxa"/>
            <w:tcBorders>
              <w:top w:val="single" w:color="auto" w:sz="4" w:space="0"/>
              <w:left w:val="single" w:color="auto" w:sz="4" w:space="0"/>
            </w:tcBorders>
            <w:shd w:val="clear" w:color="auto" w:fill="FFFFFF"/>
            <w:vAlign w:val="center"/>
          </w:tcPr>
          <w:p w14:paraId="34B1C54C">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特种（设备）作业人员证件过期或无证从事特种（设备）作业的</w:t>
            </w:r>
            <w:r>
              <w:rPr>
                <w:rFonts w:hint="eastAsia" w:ascii="仿宋" w:hAnsi="仿宋" w:eastAsia="仿宋" w:cs="仿宋"/>
                <w:i/>
                <w:iCs/>
                <w:color w:val="000000"/>
                <w:spacing w:val="0"/>
                <w:w w:val="100"/>
                <w:position w:val="0"/>
                <w:sz w:val="21"/>
                <w:szCs w:val="21"/>
              </w:rPr>
              <w:t>；</w:t>
            </w:r>
          </w:p>
        </w:tc>
        <w:tc>
          <w:tcPr>
            <w:vMerge w:val="continue"/>
            <w:tcBorders>
              <w:left w:val="single" w:color="auto" w:sz="4" w:space="0"/>
              <w:right w:val="single" w:color="auto" w:sz="4" w:space="0"/>
            </w:tcBorders>
            <w:shd w:val="clear" w:color="auto" w:fill="FFFFFF"/>
            <w:vAlign w:val="center"/>
          </w:tcPr>
          <w:p w14:paraId="0A93E3B9">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7D9C2F95">
        <w:tblPrEx>
          <w:tblCellMar>
            <w:top w:w="0" w:type="dxa"/>
            <w:left w:w="10" w:type="dxa"/>
            <w:bottom w:w="0" w:type="dxa"/>
            <w:right w:w="10" w:type="dxa"/>
          </w:tblCellMar>
        </w:tblPrEx>
        <w:trPr>
          <w:trHeight w:val="622" w:hRule="exact"/>
          <w:jc w:val="center"/>
        </w:trPr>
        <w:tc>
          <w:tcPr>
            <w:tcW w:w="703" w:type="dxa"/>
            <w:tcBorders>
              <w:top w:val="single" w:color="auto" w:sz="4" w:space="0"/>
              <w:left w:val="single" w:color="auto" w:sz="4" w:space="0"/>
              <w:bottom w:val="single" w:color="auto" w:sz="4" w:space="0"/>
            </w:tcBorders>
            <w:shd w:val="clear" w:color="auto" w:fill="FFFFFF"/>
            <w:vAlign w:val="center"/>
          </w:tcPr>
          <w:p w14:paraId="6EE3F463">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center"/>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13</w:t>
            </w:r>
          </w:p>
        </w:tc>
        <w:tc>
          <w:tcPr>
            <w:tcW w:w="524" w:type="dxa"/>
            <w:vMerge w:val="continue"/>
            <w:tcBorders>
              <w:left w:val="single" w:color="auto" w:sz="4" w:space="0"/>
              <w:bottom w:val="single" w:color="auto" w:sz="4" w:space="0"/>
            </w:tcBorders>
            <w:shd w:val="clear" w:color="auto" w:fill="FFFFFF"/>
            <w:vAlign w:val="center"/>
          </w:tcPr>
          <w:p w14:paraId="14A2C950">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18" w:type="dxa"/>
            <w:tcBorders>
              <w:top w:val="single" w:color="auto" w:sz="4" w:space="0"/>
              <w:left w:val="single" w:color="auto" w:sz="4" w:space="0"/>
              <w:bottom w:val="single" w:color="auto" w:sz="4" w:space="0"/>
            </w:tcBorders>
            <w:shd w:val="clear" w:color="auto" w:fill="FFFFFF"/>
            <w:vAlign w:val="center"/>
          </w:tcPr>
          <w:p w14:paraId="5DBCB87B">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在本单位使用的特种设备没有检定合格证的;</w:t>
            </w:r>
          </w:p>
        </w:tc>
        <w:tc>
          <w:tcPr>
            <w:vMerge w:val="continue"/>
            <w:tcBorders>
              <w:left w:val="single" w:color="auto" w:sz="4" w:space="0"/>
              <w:bottom w:val="single" w:color="auto" w:sz="4" w:space="0"/>
              <w:right w:val="single" w:color="auto" w:sz="4" w:space="0"/>
            </w:tcBorders>
            <w:shd w:val="clear" w:color="auto" w:fill="FFFFFF"/>
            <w:vAlign w:val="center"/>
          </w:tcPr>
          <w:p w14:paraId="394843FC">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bl>
    <w:tbl>
      <w:tblPr>
        <w:tblStyle w:val="4"/>
        <w:tblpPr w:leftFromText="180" w:rightFromText="180" w:vertAnchor="text" w:horzAnchor="page" w:tblpX="989" w:tblpY="20"/>
        <w:tblOverlap w:val="never"/>
        <w:tblW w:w="10055" w:type="dxa"/>
        <w:tblInd w:w="0" w:type="dxa"/>
        <w:tblLayout w:type="fixed"/>
        <w:tblCellMar>
          <w:top w:w="0" w:type="dxa"/>
          <w:left w:w="10" w:type="dxa"/>
          <w:bottom w:w="0" w:type="dxa"/>
          <w:right w:w="10" w:type="dxa"/>
        </w:tblCellMar>
      </w:tblPr>
      <w:tblGrid>
        <w:gridCol w:w="599"/>
        <w:gridCol w:w="740"/>
        <w:gridCol w:w="2"/>
        <w:gridCol w:w="6170"/>
        <w:gridCol w:w="2544"/>
      </w:tblGrid>
      <w:tr w14:paraId="4F7A7934">
        <w:tblPrEx>
          <w:tblCellMar>
            <w:top w:w="0" w:type="dxa"/>
            <w:left w:w="10" w:type="dxa"/>
            <w:bottom w:w="0" w:type="dxa"/>
            <w:right w:w="10" w:type="dxa"/>
          </w:tblCellMar>
        </w:tblPrEx>
        <w:trPr>
          <w:trHeight w:val="709" w:hRule="exact"/>
        </w:trPr>
        <w:tc>
          <w:tcPr>
            <w:tcW w:w="599" w:type="dxa"/>
            <w:tcBorders>
              <w:top w:val="single" w:color="auto" w:sz="4" w:space="0"/>
              <w:left w:val="single" w:color="auto" w:sz="4" w:space="0"/>
            </w:tcBorders>
            <w:shd w:val="clear" w:color="auto" w:fill="FFFFFF"/>
            <w:vAlign w:val="center"/>
          </w:tcPr>
          <w:p w14:paraId="3526F14C">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14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14</w:t>
            </w:r>
          </w:p>
        </w:tc>
        <w:tc>
          <w:tcPr>
            <w:tcW w:w="740" w:type="dxa"/>
            <w:vMerge w:val="restart"/>
            <w:tcBorders>
              <w:top w:val="single" w:color="auto" w:sz="4" w:space="0"/>
              <w:left w:val="single" w:color="auto" w:sz="4" w:space="0"/>
            </w:tcBorders>
            <w:shd w:val="clear" w:color="auto" w:fill="FFFFFF"/>
            <w:vAlign w:val="top"/>
          </w:tcPr>
          <w:p w14:paraId="137AD025">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72" w:type="dxa"/>
            <w:gridSpan w:val="2"/>
            <w:tcBorders>
              <w:top w:val="single" w:color="auto" w:sz="4" w:space="0"/>
              <w:left w:val="single" w:color="auto" w:sz="4" w:space="0"/>
            </w:tcBorders>
            <w:shd w:val="clear" w:color="auto" w:fill="FFFFFF"/>
            <w:vAlign w:val="center"/>
          </w:tcPr>
          <w:p w14:paraId="5F01672A">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高处作业时，使用的梯台有较严重缺陷或作业人员未按照规定穿</w:t>
            </w:r>
          </w:p>
          <w:p w14:paraId="58D7000E">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戴防护用具的；</w:t>
            </w:r>
          </w:p>
        </w:tc>
        <w:tc>
          <w:tcPr>
            <w:tcW w:w="2544" w:type="dxa"/>
            <w:vMerge w:val="restart"/>
            <w:tcBorders>
              <w:top w:val="single" w:color="auto" w:sz="4" w:space="0"/>
              <w:left w:val="single" w:color="auto" w:sz="4" w:space="0"/>
              <w:right w:val="single" w:color="auto" w:sz="4" w:space="0"/>
            </w:tcBorders>
            <w:shd w:val="clear" w:color="auto" w:fill="FFFFFF"/>
            <w:vAlign w:val="top"/>
          </w:tcPr>
          <w:p w14:paraId="39A7EBA9">
            <w:pPr>
              <w:pStyle w:val="11"/>
              <w:keepNext w:val="0"/>
              <w:keepLines w:val="0"/>
              <w:pageBreakBefore w:val="0"/>
              <w:widowControl w:val="0"/>
              <w:shd w:val="clear" w:color="auto" w:fill="auto"/>
              <w:tabs>
                <w:tab w:val="left" w:pos="324"/>
                <w:tab w:val="left" w:leader="hyphen" w:pos="1195"/>
              </w:tabs>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2、</w:t>
            </w:r>
            <w:r>
              <w:rPr>
                <w:rFonts w:hint="eastAsia" w:ascii="仿宋" w:hAnsi="仿宋" w:eastAsia="仿宋" w:cs="仿宋"/>
                <w:color w:val="000000"/>
                <w:spacing w:val="0"/>
                <w:w w:val="100"/>
                <w:position w:val="0"/>
                <w:sz w:val="21"/>
                <w:szCs w:val="21"/>
              </w:rPr>
              <w:tab/>
            </w:r>
            <w:r>
              <w:rPr>
                <w:rFonts w:hint="eastAsia" w:ascii="仿宋" w:hAnsi="仿宋" w:eastAsia="仿宋" w:cs="仿宋"/>
                <w:color w:val="000000"/>
                <w:spacing w:val="0"/>
                <w:w w:val="100"/>
                <w:position w:val="0"/>
                <w:sz w:val="21"/>
                <w:szCs w:val="21"/>
              </w:rPr>
              <w:t>偷盗</w:t>
            </w:r>
            <w:r>
              <w:rPr>
                <w:rFonts w:hint="eastAsia" w:ascii="仿宋" w:hAnsi="仿宋" w:eastAsia="仿宋" w:cs="仿宋"/>
                <w:color w:val="000000"/>
                <w:spacing w:val="0"/>
                <w:w w:val="100"/>
                <w:position w:val="0"/>
                <w:sz w:val="21"/>
                <w:szCs w:val="21"/>
              </w:rPr>
              <w:tab/>
            </w:r>
            <w:r>
              <w:rPr>
                <w:rFonts w:hint="eastAsia" w:ascii="仿宋" w:hAnsi="仿宋" w:eastAsia="仿宋" w:cs="仿宋"/>
                <w:color w:val="000000"/>
                <w:spacing w:val="0"/>
                <w:w w:val="100"/>
                <w:position w:val="0"/>
                <w:sz w:val="21"/>
                <w:szCs w:val="21"/>
                <w:vertAlign w:val="superscript"/>
              </w:rPr>
              <w:t>:</w:t>
            </w:r>
            <w:r>
              <w:rPr>
                <w:rFonts w:hint="eastAsia" w:ascii="仿宋" w:hAnsi="仿宋" w:eastAsia="仿宋" w:cs="仿宋"/>
                <w:color w:val="000000"/>
                <w:spacing w:val="0"/>
                <w:w w:val="100"/>
                <w:position w:val="0"/>
                <w:sz w:val="21"/>
                <w:szCs w:val="21"/>
              </w:rPr>
              <w:t>安照偷盗金</w:t>
            </w:r>
          </w:p>
          <w:p w14:paraId="3316A717">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额的10倍扣除服务费、工程款；</w:t>
            </w:r>
          </w:p>
          <w:p w14:paraId="59231221">
            <w:pPr>
              <w:pStyle w:val="11"/>
              <w:keepNext w:val="0"/>
              <w:keepLines w:val="0"/>
              <w:pageBreakBefore w:val="0"/>
              <w:widowControl w:val="0"/>
              <w:shd w:val="clear" w:color="auto" w:fill="auto"/>
              <w:tabs>
                <w:tab w:val="left" w:pos="245"/>
              </w:tabs>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3、处罚金额</w:t>
            </w:r>
            <w:r>
              <w:rPr>
                <w:rFonts w:hint="eastAsia" w:ascii="仿宋" w:hAnsi="仿宋" w:eastAsia="仿宋" w:cs="仿宋"/>
                <w:color w:val="000000"/>
                <w:spacing w:val="0"/>
                <w:w w:val="100"/>
                <w:position w:val="0"/>
                <w:sz w:val="21"/>
                <w:szCs w:val="21"/>
                <w:lang w:val="en-US" w:eastAsia="en-US" w:bidi="en-US"/>
              </w:rPr>
              <w:t>500.00</w:t>
            </w:r>
            <w:r>
              <w:rPr>
                <w:rFonts w:hint="eastAsia" w:ascii="仿宋" w:hAnsi="仿宋" w:eastAsia="仿宋" w:cs="仿宋"/>
                <w:color w:val="000000"/>
                <w:spacing w:val="0"/>
                <w:w w:val="100"/>
                <w:position w:val="0"/>
                <w:sz w:val="21"/>
                <w:szCs w:val="21"/>
              </w:rPr>
              <w:t>元</w:t>
            </w:r>
          </w:p>
          <w:p w14:paraId="5EDFCBD7">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/次。</w:t>
            </w:r>
          </w:p>
        </w:tc>
      </w:tr>
      <w:tr w14:paraId="391C2061">
        <w:tblPrEx>
          <w:tblCellMar>
            <w:top w:w="0" w:type="dxa"/>
            <w:left w:w="10" w:type="dxa"/>
            <w:bottom w:w="0" w:type="dxa"/>
            <w:right w:w="10" w:type="dxa"/>
          </w:tblCellMar>
        </w:tblPrEx>
        <w:trPr>
          <w:trHeight w:val="821" w:hRule="exact"/>
        </w:trPr>
        <w:tc>
          <w:tcPr>
            <w:tcW w:w="599" w:type="dxa"/>
            <w:tcBorders>
              <w:top w:val="single" w:color="auto" w:sz="4" w:space="0"/>
              <w:left w:val="single" w:color="auto" w:sz="4" w:space="0"/>
            </w:tcBorders>
            <w:shd w:val="clear" w:color="auto" w:fill="FFFFFF"/>
            <w:vAlign w:val="center"/>
          </w:tcPr>
          <w:p w14:paraId="325000B1">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14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15</w:t>
            </w:r>
          </w:p>
        </w:tc>
        <w:tc>
          <w:tcPr>
            <w:tcW w:w="740" w:type="dxa"/>
            <w:vMerge w:val="continue"/>
            <w:tcBorders>
              <w:left w:val="single" w:color="auto" w:sz="4" w:space="0"/>
            </w:tcBorders>
            <w:shd w:val="clear" w:color="auto" w:fill="FFFFFF"/>
            <w:vAlign w:val="top"/>
          </w:tcPr>
          <w:p w14:paraId="3883B5D9">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72" w:type="dxa"/>
            <w:gridSpan w:val="2"/>
            <w:tcBorders>
              <w:top w:val="single" w:color="auto" w:sz="4" w:space="0"/>
              <w:left w:val="single" w:color="auto" w:sz="4" w:space="0"/>
            </w:tcBorders>
            <w:shd w:val="clear" w:color="auto" w:fill="FFFFFF"/>
            <w:vAlign w:val="center"/>
          </w:tcPr>
          <w:p w14:paraId="171AFD3B">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动火作业时，乙块瓶卧放，氧气瓶与乙块瓶间距不足3米，二者距离明火不足10米的；</w:t>
            </w:r>
          </w:p>
        </w:tc>
        <w:tc>
          <w:tcPr>
            <w:tcW w:w="2544" w:type="dxa"/>
            <w:vMerge w:val="continue"/>
            <w:tcBorders>
              <w:left w:val="single" w:color="auto" w:sz="4" w:space="0"/>
              <w:right w:val="single" w:color="auto" w:sz="4" w:space="0"/>
            </w:tcBorders>
            <w:shd w:val="clear" w:color="auto" w:fill="FFFFFF"/>
            <w:vAlign w:val="top"/>
          </w:tcPr>
          <w:p w14:paraId="4225F8E0">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5F85EC20">
        <w:tblPrEx>
          <w:tblCellMar>
            <w:top w:w="0" w:type="dxa"/>
            <w:left w:w="10" w:type="dxa"/>
            <w:bottom w:w="0" w:type="dxa"/>
            <w:right w:w="10" w:type="dxa"/>
          </w:tblCellMar>
        </w:tblPrEx>
        <w:trPr>
          <w:trHeight w:val="471" w:hRule="exact"/>
        </w:trPr>
        <w:tc>
          <w:tcPr>
            <w:tcW w:w="599" w:type="dxa"/>
            <w:tcBorders>
              <w:top w:val="single" w:color="auto" w:sz="4" w:space="0"/>
              <w:left w:val="single" w:color="auto" w:sz="4" w:space="0"/>
            </w:tcBorders>
            <w:shd w:val="clear" w:color="auto" w:fill="FFFFFF"/>
            <w:vAlign w:val="center"/>
          </w:tcPr>
          <w:p w14:paraId="3D2E2091">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14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16</w:t>
            </w:r>
          </w:p>
        </w:tc>
        <w:tc>
          <w:tcPr>
            <w:tcW w:w="740" w:type="dxa"/>
            <w:vMerge w:val="continue"/>
            <w:tcBorders>
              <w:left w:val="single" w:color="auto" w:sz="4" w:space="0"/>
            </w:tcBorders>
            <w:shd w:val="clear" w:color="auto" w:fill="FFFFFF"/>
            <w:vAlign w:val="top"/>
          </w:tcPr>
          <w:p w14:paraId="251AF928">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72" w:type="dxa"/>
            <w:gridSpan w:val="2"/>
            <w:tcBorders>
              <w:top w:val="single" w:color="auto" w:sz="4" w:space="0"/>
              <w:left w:val="single" w:color="auto" w:sz="4" w:space="0"/>
            </w:tcBorders>
            <w:shd w:val="clear" w:color="auto" w:fill="FFFFFF"/>
            <w:vAlign w:val="center"/>
          </w:tcPr>
          <w:p w14:paraId="1D62CAB1">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吊装作业时，违反”十不吊”规定的；</w:t>
            </w:r>
          </w:p>
        </w:tc>
        <w:tc>
          <w:tcPr>
            <w:tcW w:w="2544" w:type="dxa"/>
            <w:vMerge w:val="continue"/>
            <w:tcBorders>
              <w:left w:val="single" w:color="auto" w:sz="4" w:space="0"/>
              <w:right w:val="single" w:color="auto" w:sz="4" w:space="0"/>
            </w:tcBorders>
            <w:shd w:val="clear" w:color="auto" w:fill="FFFFFF"/>
            <w:vAlign w:val="top"/>
          </w:tcPr>
          <w:p w14:paraId="5F85EDDD">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00C7F236">
        <w:tblPrEx>
          <w:tblCellMar>
            <w:top w:w="0" w:type="dxa"/>
            <w:left w:w="10" w:type="dxa"/>
            <w:bottom w:w="0" w:type="dxa"/>
            <w:right w:w="10" w:type="dxa"/>
          </w:tblCellMar>
        </w:tblPrEx>
        <w:trPr>
          <w:trHeight w:val="658" w:hRule="exact"/>
        </w:trPr>
        <w:tc>
          <w:tcPr>
            <w:tcW w:w="599" w:type="dxa"/>
            <w:tcBorders>
              <w:top w:val="single" w:color="auto" w:sz="4" w:space="0"/>
              <w:left w:val="single" w:color="auto" w:sz="4" w:space="0"/>
            </w:tcBorders>
            <w:shd w:val="clear" w:color="auto" w:fill="FFFFFF"/>
            <w:vAlign w:val="center"/>
          </w:tcPr>
          <w:p w14:paraId="70E66F5D">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14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17</w:t>
            </w:r>
          </w:p>
        </w:tc>
        <w:tc>
          <w:tcPr>
            <w:tcW w:w="740" w:type="dxa"/>
            <w:vMerge w:val="continue"/>
            <w:tcBorders>
              <w:left w:val="single" w:color="auto" w:sz="4" w:space="0"/>
            </w:tcBorders>
            <w:shd w:val="clear" w:color="auto" w:fill="FFFFFF"/>
            <w:vAlign w:val="top"/>
          </w:tcPr>
          <w:p w14:paraId="72F55F8E">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72" w:type="dxa"/>
            <w:gridSpan w:val="2"/>
            <w:tcBorders>
              <w:top w:val="single" w:color="auto" w:sz="4" w:space="0"/>
              <w:left w:val="single" w:color="auto" w:sz="4" w:space="0"/>
            </w:tcBorders>
            <w:shd w:val="clear" w:color="auto" w:fill="FFFFFF"/>
            <w:vAlign w:val="center"/>
          </w:tcPr>
          <w:p w14:paraId="00FA2EB0">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临时线安装时，熔断器（瘩丝）或保护开关规格不符合相应要求、线路铺设不符合规定的；</w:t>
            </w:r>
          </w:p>
        </w:tc>
        <w:tc>
          <w:tcPr>
            <w:tcW w:w="2544" w:type="dxa"/>
            <w:vMerge w:val="continue"/>
            <w:tcBorders>
              <w:left w:val="single" w:color="auto" w:sz="4" w:space="0"/>
              <w:right w:val="single" w:color="auto" w:sz="4" w:space="0"/>
            </w:tcBorders>
            <w:shd w:val="clear" w:color="auto" w:fill="FFFFFF"/>
            <w:vAlign w:val="top"/>
          </w:tcPr>
          <w:p w14:paraId="03E0DDF5">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6AE9B3AC">
        <w:tblPrEx>
          <w:tblCellMar>
            <w:top w:w="0" w:type="dxa"/>
            <w:left w:w="10" w:type="dxa"/>
            <w:bottom w:w="0" w:type="dxa"/>
            <w:right w:w="10" w:type="dxa"/>
          </w:tblCellMar>
        </w:tblPrEx>
        <w:trPr>
          <w:trHeight w:val="400" w:hRule="exact"/>
        </w:trPr>
        <w:tc>
          <w:tcPr>
            <w:tcW w:w="599" w:type="dxa"/>
            <w:tcBorders>
              <w:top w:val="single" w:color="auto" w:sz="4" w:space="0"/>
              <w:left w:val="single" w:color="auto" w:sz="4" w:space="0"/>
            </w:tcBorders>
            <w:shd w:val="clear" w:color="auto" w:fill="FFFFFF"/>
            <w:vAlign w:val="center"/>
          </w:tcPr>
          <w:p w14:paraId="5008E5E1">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center"/>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18</w:t>
            </w:r>
          </w:p>
        </w:tc>
        <w:tc>
          <w:tcPr>
            <w:tcW w:w="740" w:type="dxa"/>
            <w:vMerge w:val="continue"/>
            <w:tcBorders>
              <w:left w:val="single" w:color="auto" w:sz="4" w:space="0"/>
            </w:tcBorders>
            <w:shd w:val="clear" w:color="auto" w:fill="FFFFFF"/>
            <w:vAlign w:val="top"/>
          </w:tcPr>
          <w:p w14:paraId="6AAFF5DC">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72" w:type="dxa"/>
            <w:gridSpan w:val="2"/>
            <w:tcBorders>
              <w:top w:val="single" w:color="auto" w:sz="4" w:space="0"/>
              <w:left w:val="single" w:color="auto" w:sz="4" w:space="0"/>
            </w:tcBorders>
            <w:shd w:val="clear" w:color="auto" w:fill="FFFFFF"/>
            <w:vAlign w:val="center"/>
          </w:tcPr>
          <w:p w14:paraId="7E3EA40D">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私自动用消防设施和器材、在消防通道堆放物品的</w:t>
            </w:r>
            <w:r>
              <w:rPr>
                <w:rFonts w:hint="eastAsia" w:ascii="仿宋" w:hAnsi="仿宋" w:eastAsia="仿宋" w:cs="仿宋"/>
                <w:i/>
                <w:iCs/>
                <w:color w:val="000000"/>
                <w:spacing w:val="0"/>
                <w:w w:val="100"/>
                <w:position w:val="0"/>
                <w:sz w:val="21"/>
                <w:szCs w:val="21"/>
              </w:rPr>
              <w:t>；</w:t>
            </w:r>
          </w:p>
        </w:tc>
        <w:tc>
          <w:tcPr>
            <w:tcW w:w="2544" w:type="dxa"/>
            <w:vMerge w:val="continue"/>
            <w:tcBorders>
              <w:left w:val="single" w:color="auto" w:sz="4" w:space="0"/>
              <w:right w:val="single" w:color="auto" w:sz="4" w:space="0"/>
            </w:tcBorders>
            <w:shd w:val="clear" w:color="auto" w:fill="FFFFFF"/>
            <w:vAlign w:val="top"/>
          </w:tcPr>
          <w:p w14:paraId="42C60F02">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5B155891">
        <w:tblPrEx>
          <w:tblCellMar>
            <w:top w:w="0" w:type="dxa"/>
            <w:left w:w="10" w:type="dxa"/>
            <w:bottom w:w="0" w:type="dxa"/>
            <w:right w:w="10" w:type="dxa"/>
          </w:tblCellMar>
        </w:tblPrEx>
        <w:trPr>
          <w:trHeight w:val="344" w:hRule="exact"/>
        </w:trPr>
        <w:tc>
          <w:tcPr>
            <w:tcW w:w="599" w:type="dxa"/>
            <w:tcBorders>
              <w:top w:val="single" w:color="auto" w:sz="4" w:space="0"/>
              <w:left w:val="single" w:color="auto" w:sz="4" w:space="0"/>
            </w:tcBorders>
            <w:shd w:val="clear" w:color="auto" w:fill="FFFFFF"/>
            <w:vAlign w:val="center"/>
          </w:tcPr>
          <w:p w14:paraId="4B401C97">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14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19</w:t>
            </w:r>
          </w:p>
        </w:tc>
        <w:tc>
          <w:tcPr>
            <w:tcW w:w="740" w:type="dxa"/>
            <w:vMerge w:val="continue"/>
            <w:tcBorders>
              <w:left w:val="single" w:color="auto" w:sz="4" w:space="0"/>
            </w:tcBorders>
            <w:shd w:val="clear" w:color="auto" w:fill="FFFFFF"/>
            <w:vAlign w:val="top"/>
          </w:tcPr>
          <w:p w14:paraId="4DF6E93B">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72" w:type="dxa"/>
            <w:gridSpan w:val="2"/>
            <w:tcBorders>
              <w:top w:val="single" w:color="auto" w:sz="4" w:space="0"/>
              <w:left w:val="single" w:color="auto" w:sz="4" w:space="0"/>
            </w:tcBorders>
            <w:shd w:val="clear" w:color="auto" w:fill="FFFFFF"/>
            <w:vAlign w:val="center"/>
          </w:tcPr>
          <w:p w14:paraId="385AC225">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所属员工在本单位非消防重点部位违规吸烟的；</w:t>
            </w:r>
          </w:p>
        </w:tc>
        <w:tc>
          <w:tcPr>
            <w:tcW w:w="2544" w:type="dxa"/>
            <w:vMerge w:val="continue"/>
            <w:tcBorders>
              <w:left w:val="single" w:color="auto" w:sz="4" w:space="0"/>
              <w:right w:val="single" w:color="auto" w:sz="4" w:space="0"/>
            </w:tcBorders>
            <w:shd w:val="clear" w:color="auto" w:fill="FFFFFF"/>
            <w:vAlign w:val="top"/>
          </w:tcPr>
          <w:p w14:paraId="7D9DBE3E">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428F51CE">
        <w:tblPrEx>
          <w:tblCellMar>
            <w:top w:w="0" w:type="dxa"/>
            <w:left w:w="10" w:type="dxa"/>
            <w:bottom w:w="0" w:type="dxa"/>
            <w:right w:w="10" w:type="dxa"/>
          </w:tblCellMar>
        </w:tblPrEx>
        <w:trPr>
          <w:trHeight w:val="416" w:hRule="exact"/>
        </w:trPr>
        <w:tc>
          <w:tcPr>
            <w:tcW w:w="599" w:type="dxa"/>
            <w:tcBorders>
              <w:top w:val="single" w:color="auto" w:sz="4" w:space="0"/>
              <w:left w:val="single" w:color="auto" w:sz="4" w:space="0"/>
            </w:tcBorders>
            <w:shd w:val="clear" w:color="auto" w:fill="FFFFFF"/>
            <w:vAlign w:val="center"/>
          </w:tcPr>
          <w:p w14:paraId="6BD10479">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center"/>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20</w:t>
            </w:r>
          </w:p>
        </w:tc>
        <w:tc>
          <w:tcPr>
            <w:tcW w:w="740" w:type="dxa"/>
            <w:vMerge w:val="continue"/>
            <w:tcBorders>
              <w:left w:val="single" w:color="auto" w:sz="4" w:space="0"/>
            </w:tcBorders>
            <w:shd w:val="clear" w:color="auto" w:fill="FFFFFF"/>
            <w:vAlign w:val="top"/>
          </w:tcPr>
          <w:p w14:paraId="2FD19670">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72" w:type="dxa"/>
            <w:gridSpan w:val="2"/>
            <w:tcBorders>
              <w:top w:val="single" w:color="auto" w:sz="4" w:space="0"/>
              <w:left w:val="single" w:color="auto" w:sz="4" w:space="0"/>
            </w:tcBorders>
            <w:shd w:val="clear" w:color="auto" w:fill="FFFFFF"/>
            <w:vAlign w:val="center"/>
          </w:tcPr>
          <w:p w14:paraId="229E7705">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所属员工酒后上岗或工作时间内饮酒的；</w:t>
            </w:r>
          </w:p>
        </w:tc>
        <w:tc>
          <w:tcPr>
            <w:tcW w:w="2544" w:type="dxa"/>
            <w:vMerge w:val="continue"/>
            <w:tcBorders>
              <w:left w:val="single" w:color="auto" w:sz="4" w:space="0"/>
              <w:right w:val="single" w:color="auto" w:sz="4" w:space="0"/>
            </w:tcBorders>
            <w:shd w:val="clear" w:color="auto" w:fill="FFFFFF"/>
            <w:vAlign w:val="top"/>
          </w:tcPr>
          <w:p w14:paraId="34592922">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4D47873C">
        <w:tblPrEx>
          <w:tblCellMar>
            <w:top w:w="0" w:type="dxa"/>
            <w:left w:w="10" w:type="dxa"/>
            <w:bottom w:w="0" w:type="dxa"/>
            <w:right w:w="10" w:type="dxa"/>
          </w:tblCellMar>
        </w:tblPrEx>
        <w:trPr>
          <w:trHeight w:val="413" w:hRule="exact"/>
        </w:trPr>
        <w:tc>
          <w:tcPr>
            <w:tcW w:w="599" w:type="dxa"/>
            <w:tcBorders>
              <w:top w:val="single" w:color="auto" w:sz="4" w:space="0"/>
              <w:left w:val="single" w:color="auto" w:sz="4" w:space="0"/>
            </w:tcBorders>
            <w:shd w:val="clear" w:color="auto" w:fill="FFFFFF"/>
            <w:vAlign w:val="center"/>
          </w:tcPr>
          <w:p w14:paraId="06660775">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14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21</w:t>
            </w:r>
          </w:p>
        </w:tc>
        <w:tc>
          <w:tcPr>
            <w:tcW w:w="740" w:type="dxa"/>
            <w:vMerge w:val="continue"/>
            <w:tcBorders>
              <w:left w:val="single" w:color="auto" w:sz="4" w:space="0"/>
            </w:tcBorders>
            <w:shd w:val="clear" w:color="auto" w:fill="FFFFFF"/>
            <w:vAlign w:val="top"/>
          </w:tcPr>
          <w:p w14:paraId="0F354A5B">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72" w:type="dxa"/>
            <w:gridSpan w:val="2"/>
            <w:tcBorders>
              <w:top w:val="single" w:color="auto" w:sz="4" w:space="0"/>
              <w:left w:val="single" w:color="auto" w:sz="4" w:space="0"/>
            </w:tcBorders>
            <w:shd w:val="clear" w:color="auto" w:fill="FFFFFF"/>
            <w:vAlign w:val="center"/>
          </w:tcPr>
          <w:p w14:paraId="3C52B009">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所属员工翻越本单位围墙的；</w:t>
            </w:r>
          </w:p>
        </w:tc>
        <w:tc>
          <w:tcPr>
            <w:tcW w:w="2544" w:type="dxa"/>
            <w:vMerge w:val="continue"/>
            <w:tcBorders>
              <w:left w:val="single" w:color="auto" w:sz="4" w:space="0"/>
              <w:right w:val="single" w:color="auto" w:sz="4" w:space="0"/>
            </w:tcBorders>
            <w:shd w:val="clear" w:color="auto" w:fill="FFFFFF"/>
            <w:vAlign w:val="top"/>
          </w:tcPr>
          <w:p w14:paraId="3F45E315">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46DEFA62">
        <w:tblPrEx>
          <w:tblCellMar>
            <w:top w:w="0" w:type="dxa"/>
            <w:left w:w="10" w:type="dxa"/>
            <w:bottom w:w="0" w:type="dxa"/>
            <w:right w:w="10" w:type="dxa"/>
          </w:tblCellMar>
        </w:tblPrEx>
        <w:trPr>
          <w:trHeight w:val="618" w:hRule="exact"/>
        </w:trPr>
        <w:tc>
          <w:tcPr>
            <w:tcW w:w="599" w:type="dxa"/>
            <w:tcBorders>
              <w:top w:val="single" w:color="auto" w:sz="4" w:space="0"/>
              <w:left w:val="single" w:color="auto" w:sz="4" w:space="0"/>
            </w:tcBorders>
            <w:shd w:val="clear" w:color="auto" w:fill="FFFFFF"/>
            <w:vAlign w:val="center"/>
          </w:tcPr>
          <w:p w14:paraId="796B4E4C">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14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22</w:t>
            </w:r>
          </w:p>
        </w:tc>
        <w:tc>
          <w:tcPr>
            <w:tcW w:w="740" w:type="dxa"/>
            <w:vMerge w:val="continue"/>
            <w:tcBorders>
              <w:left w:val="single" w:color="auto" w:sz="4" w:space="0"/>
            </w:tcBorders>
            <w:shd w:val="clear" w:color="auto" w:fill="FFFFFF"/>
            <w:vAlign w:val="top"/>
          </w:tcPr>
          <w:p w14:paraId="4129FA84">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72" w:type="dxa"/>
            <w:gridSpan w:val="2"/>
            <w:tcBorders>
              <w:top w:val="single" w:color="auto" w:sz="4" w:space="0"/>
              <w:left w:val="single" w:color="auto" w:sz="4" w:space="0"/>
            </w:tcBorders>
            <w:shd w:val="clear" w:color="auto" w:fill="FFFFFF"/>
            <w:vAlign w:val="center"/>
          </w:tcPr>
          <w:p w14:paraId="5DA2E51A">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所属员工诬告、诬陷他人者的</w:t>
            </w:r>
            <w:r>
              <w:rPr>
                <w:rFonts w:hint="eastAsia" w:ascii="仿宋" w:hAnsi="仿宋" w:eastAsia="仿宋" w:cs="仿宋"/>
                <w:i/>
                <w:iCs/>
                <w:color w:val="000000"/>
                <w:spacing w:val="0"/>
                <w:w w:val="100"/>
                <w:position w:val="0"/>
                <w:sz w:val="21"/>
                <w:szCs w:val="21"/>
              </w:rPr>
              <w:t>；</w:t>
            </w:r>
          </w:p>
        </w:tc>
        <w:tc>
          <w:tcPr>
            <w:tcW w:w="2544" w:type="dxa"/>
            <w:vMerge w:val="continue"/>
            <w:tcBorders>
              <w:left w:val="single" w:color="auto" w:sz="4" w:space="0"/>
              <w:right w:val="single" w:color="auto" w:sz="4" w:space="0"/>
            </w:tcBorders>
            <w:shd w:val="clear" w:color="auto" w:fill="FFFFFF"/>
            <w:vAlign w:val="top"/>
          </w:tcPr>
          <w:p w14:paraId="5EBDBB88">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39190AC9">
        <w:tblPrEx>
          <w:tblCellMar>
            <w:top w:w="0" w:type="dxa"/>
            <w:left w:w="10" w:type="dxa"/>
            <w:bottom w:w="0" w:type="dxa"/>
            <w:right w:w="10" w:type="dxa"/>
          </w:tblCellMar>
        </w:tblPrEx>
        <w:trPr>
          <w:trHeight w:val="532" w:hRule="exact"/>
        </w:trPr>
        <w:tc>
          <w:tcPr>
            <w:tcW w:w="599" w:type="dxa"/>
            <w:tcBorders>
              <w:top w:val="single" w:color="auto" w:sz="4" w:space="0"/>
              <w:left w:val="single" w:color="auto" w:sz="4" w:space="0"/>
            </w:tcBorders>
            <w:shd w:val="clear" w:color="auto" w:fill="FFFFFF"/>
            <w:vAlign w:val="center"/>
          </w:tcPr>
          <w:p w14:paraId="10C94326">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center"/>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23</w:t>
            </w:r>
          </w:p>
        </w:tc>
        <w:tc>
          <w:tcPr>
            <w:tcW w:w="740" w:type="dxa"/>
            <w:vMerge w:val="continue"/>
            <w:tcBorders>
              <w:left w:val="single" w:color="auto" w:sz="4" w:space="0"/>
            </w:tcBorders>
            <w:shd w:val="clear" w:color="auto" w:fill="FFFFFF"/>
            <w:vAlign w:val="top"/>
          </w:tcPr>
          <w:p w14:paraId="018F7408">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72" w:type="dxa"/>
            <w:gridSpan w:val="2"/>
            <w:tcBorders>
              <w:top w:val="single" w:color="auto" w:sz="4" w:space="0"/>
              <w:left w:val="single" w:color="auto" w:sz="4" w:space="0"/>
            </w:tcBorders>
            <w:shd w:val="clear" w:color="auto" w:fill="FFFFFF"/>
            <w:vAlign w:val="center"/>
          </w:tcPr>
          <w:p w14:paraId="551EA2B6">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所属员工在工作时间吵架、侮辱他人或不月艮从正当管理者；</w:t>
            </w:r>
          </w:p>
        </w:tc>
        <w:tc>
          <w:tcPr>
            <w:tcW w:w="2544" w:type="dxa"/>
            <w:vMerge w:val="continue"/>
            <w:tcBorders>
              <w:left w:val="single" w:color="auto" w:sz="4" w:space="0"/>
              <w:right w:val="single" w:color="auto" w:sz="4" w:space="0"/>
            </w:tcBorders>
            <w:shd w:val="clear" w:color="auto" w:fill="FFFFFF"/>
            <w:vAlign w:val="top"/>
          </w:tcPr>
          <w:p w14:paraId="5B8C11E4">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7FA0F00F">
        <w:tblPrEx>
          <w:tblCellMar>
            <w:top w:w="0" w:type="dxa"/>
            <w:left w:w="10" w:type="dxa"/>
            <w:bottom w:w="0" w:type="dxa"/>
            <w:right w:w="10" w:type="dxa"/>
          </w:tblCellMar>
        </w:tblPrEx>
        <w:trPr>
          <w:trHeight w:val="523" w:hRule="exact"/>
        </w:trPr>
        <w:tc>
          <w:tcPr>
            <w:tcW w:w="599" w:type="dxa"/>
            <w:tcBorders>
              <w:top w:val="single" w:color="auto" w:sz="4" w:space="0"/>
              <w:left w:val="single" w:color="auto" w:sz="4" w:space="0"/>
            </w:tcBorders>
            <w:shd w:val="clear" w:color="auto" w:fill="FFFFFF"/>
            <w:vAlign w:val="center"/>
          </w:tcPr>
          <w:p w14:paraId="5FD205B0">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14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24</w:t>
            </w:r>
          </w:p>
        </w:tc>
        <w:tc>
          <w:tcPr>
            <w:tcW w:w="740" w:type="dxa"/>
            <w:vMerge w:val="continue"/>
            <w:tcBorders>
              <w:left w:val="single" w:color="auto" w:sz="4" w:space="0"/>
            </w:tcBorders>
            <w:shd w:val="clear" w:color="auto" w:fill="FFFFFF"/>
            <w:vAlign w:val="top"/>
          </w:tcPr>
          <w:p w14:paraId="7390DED6">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72" w:type="dxa"/>
            <w:gridSpan w:val="2"/>
            <w:tcBorders>
              <w:top w:val="single" w:color="auto" w:sz="4" w:space="0"/>
              <w:left w:val="single" w:color="auto" w:sz="4" w:space="0"/>
            </w:tcBorders>
            <w:shd w:val="clear" w:color="auto" w:fill="FFFFFF"/>
            <w:vAlign w:val="center"/>
          </w:tcPr>
          <w:p w14:paraId="6BEFDF35">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所属员工故意破坏本单位设施设备，未造成严重后果的；</w:t>
            </w:r>
          </w:p>
        </w:tc>
        <w:tc>
          <w:tcPr>
            <w:tcW w:w="2544" w:type="dxa"/>
            <w:vMerge w:val="continue"/>
            <w:tcBorders>
              <w:left w:val="single" w:color="auto" w:sz="4" w:space="0"/>
              <w:right w:val="single" w:color="auto" w:sz="4" w:space="0"/>
            </w:tcBorders>
            <w:shd w:val="clear" w:color="auto" w:fill="FFFFFF"/>
            <w:vAlign w:val="top"/>
          </w:tcPr>
          <w:p w14:paraId="0D16F10A">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49BE1FD3">
        <w:tblPrEx>
          <w:tblCellMar>
            <w:top w:w="0" w:type="dxa"/>
            <w:left w:w="10" w:type="dxa"/>
            <w:bottom w:w="0" w:type="dxa"/>
            <w:right w:w="10" w:type="dxa"/>
          </w:tblCellMar>
        </w:tblPrEx>
        <w:trPr>
          <w:trHeight w:val="726" w:hRule="exact"/>
        </w:trPr>
        <w:tc>
          <w:tcPr>
            <w:tcW w:w="599" w:type="dxa"/>
            <w:tcBorders>
              <w:top w:val="single" w:color="auto" w:sz="4" w:space="0"/>
              <w:left w:val="single" w:color="auto" w:sz="4" w:space="0"/>
            </w:tcBorders>
            <w:shd w:val="clear" w:color="auto" w:fill="FFFFFF"/>
            <w:vAlign w:val="center"/>
          </w:tcPr>
          <w:p w14:paraId="2BE6892A">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14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25</w:t>
            </w:r>
          </w:p>
        </w:tc>
        <w:tc>
          <w:tcPr>
            <w:tcW w:w="740" w:type="dxa"/>
            <w:vMerge w:val="continue"/>
            <w:tcBorders>
              <w:left w:val="single" w:color="auto" w:sz="4" w:space="0"/>
            </w:tcBorders>
            <w:shd w:val="clear" w:color="auto" w:fill="FFFFFF"/>
            <w:vAlign w:val="top"/>
          </w:tcPr>
          <w:p w14:paraId="211E07D3">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72" w:type="dxa"/>
            <w:gridSpan w:val="2"/>
            <w:tcBorders>
              <w:top w:val="single" w:color="auto" w:sz="4" w:space="0"/>
              <w:left w:val="single" w:color="auto" w:sz="4" w:space="0"/>
            </w:tcBorders>
            <w:shd w:val="clear" w:color="auto" w:fill="FFFFFF"/>
            <w:vAlign w:val="center"/>
          </w:tcPr>
          <w:p w14:paraId="7A0AB096">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所属员工偷盗公私财物价值在</w:t>
            </w:r>
            <w:r>
              <w:rPr>
                <w:rFonts w:hint="eastAsia" w:ascii="仿宋" w:hAnsi="仿宋" w:eastAsia="仿宋" w:cs="仿宋"/>
                <w:color w:val="000000"/>
                <w:spacing w:val="0"/>
                <w:w w:val="100"/>
                <w:position w:val="0"/>
                <w:sz w:val="21"/>
                <w:szCs w:val="21"/>
                <w:lang w:val="en-US" w:eastAsia="en-US" w:bidi="en-US"/>
              </w:rPr>
              <w:t>200-500</w:t>
            </w:r>
            <w:r>
              <w:rPr>
                <w:rFonts w:hint="eastAsia" w:ascii="仿宋" w:hAnsi="仿宋" w:eastAsia="仿宋" w:cs="仿宋"/>
                <w:color w:val="000000"/>
                <w:spacing w:val="0"/>
                <w:w w:val="100"/>
                <w:position w:val="0"/>
                <w:sz w:val="21"/>
                <w:szCs w:val="21"/>
              </w:rPr>
              <w:t>元（含200）的，或一个月内发生2起此类事件的；</w:t>
            </w:r>
          </w:p>
        </w:tc>
        <w:tc>
          <w:tcPr>
            <w:tcW w:w="2544" w:type="dxa"/>
            <w:vMerge w:val="continue"/>
            <w:tcBorders>
              <w:left w:val="single" w:color="auto" w:sz="4" w:space="0"/>
              <w:right w:val="single" w:color="auto" w:sz="4" w:space="0"/>
            </w:tcBorders>
            <w:shd w:val="clear" w:color="auto" w:fill="FFFFFF"/>
            <w:vAlign w:val="top"/>
          </w:tcPr>
          <w:p w14:paraId="5333C521">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7B91A46E">
        <w:tblPrEx>
          <w:tblCellMar>
            <w:top w:w="0" w:type="dxa"/>
            <w:left w:w="10" w:type="dxa"/>
            <w:bottom w:w="0" w:type="dxa"/>
            <w:right w:w="10" w:type="dxa"/>
          </w:tblCellMar>
        </w:tblPrEx>
        <w:trPr>
          <w:trHeight w:val="1015" w:hRule="exact"/>
        </w:trPr>
        <w:tc>
          <w:tcPr>
            <w:tcW w:w="599" w:type="dxa"/>
            <w:tcBorders>
              <w:top w:val="single" w:color="auto" w:sz="4" w:space="0"/>
              <w:left w:val="single" w:color="auto" w:sz="4" w:space="0"/>
            </w:tcBorders>
            <w:shd w:val="clear" w:color="auto" w:fill="FFFFFF"/>
            <w:vAlign w:val="center"/>
          </w:tcPr>
          <w:p w14:paraId="7012C7D7">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14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26</w:t>
            </w:r>
          </w:p>
        </w:tc>
        <w:tc>
          <w:tcPr>
            <w:tcW w:w="740" w:type="dxa"/>
            <w:vMerge w:val="continue"/>
            <w:tcBorders>
              <w:left w:val="single" w:color="auto" w:sz="4" w:space="0"/>
            </w:tcBorders>
            <w:shd w:val="clear" w:color="auto" w:fill="FFFFFF"/>
            <w:vAlign w:val="top"/>
          </w:tcPr>
          <w:p w14:paraId="7EBFFDC9">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72" w:type="dxa"/>
            <w:gridSpan w:val="2"/>
            <w:tcBorders>
              <w:top w:val="single" w:color="auto" w:sz="4" w:space="0"/>
              <w:left w:val="single" w:color="auto" w:sz="4" w:space="0"/>
            </w:tcBorders>
            <w:shd w:val="clear" w:color="auto" w:fill="FFFFFF"/>
            <w:vAlign w:val="center"/>
          </w:tcPr>
          <w:p w14:paraId="593A683E">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在本单位区域内发生轻伤事故、火险事故、仅有财产损失的厂内交通事故，相关方负主要责任的，在本单位区域内发生重伤以上伤亡事故（含重伤X火灾事故，判定相关方负次要责任的；</w:t>
            </w:r>
          </w:p>
        </w:tc>
        <w:tc>
          <w:tcPr>
            <w:tcW w:w="2544" w:type="dxa"/>
            <w:vMerge w:val="continue"/>
            <w:tcBorders>
              <w:left w:val="single" w:color="auto" w:sz="4" w:space="0"/>
              <w:right w:val="single" w:color="auto" w:sz="4" w:space="0"/>
            </w:tcBorders>
            <w:shd w:val="clear" w:color="auto" w:fill="FFFFFF"/>
            <w:vAlign w:val="top"/>
          </w:tcPr>
          <w:p w14:paraId="7D2D3C7C">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2E2DA2E9">
        <w:tblPrEx>
          <w:tblCellMar>
            <w:top w:w="0" w:type="dxa"/>
            <w:left w:w="10" w:type="dxa"/>
            <w:bottom w:w="0" w:type="dxa"/>
            <w:right w:w="10" w:type="dxa"/>
          </w:tblCellMar>
        </w:tblPrEx>
        <w:trPr>
          <w:trHeight w:val="635" w:hRule="exact"/>
        </w:trPr>
        <w:tc>
          <w:tcPr>
            <w:tcW w:w="599" w:type="dxa"/>
            <w:tcBorders>
              <w:top w:val="single" w:color="auto" w:sz="4" w:space="0"/>
              <w:left w:val="single" w:color="auto" w:sz="4" w:space="0"/>
              <w:bottom w:val="single" w:color="auto" w:sz="4" w:space="0"/>
            </w:tcBorders>
            <w:shd w:val="clear" w:color="auto" w:fill="FFFFFF"/>
            <w:vAlign w:val="center"/>
          </w:tcPr>
          <w:p w14:paraId="03C62544">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14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27</w:t>
            </w:r>
          </w:p>
        </w:tc>
        <w:tc>
          <w:tcPr>
            <w:tcW w:w="740" w:type="dxa"/>
            <w:vMerge w:val="continue"/>
            <w:tcBorders>
              <w:left w:val="single" w:color="auto" w:sz="4" w:space="0"/>
              <w:bottom w:val="single" w:color="auto" w:sz="4" w:space="0"/>
            </w:tcBorders>
            <w:shd w:val="clear" w:color="auto" w:fill="FFFFFF"/>
            <w:vAlign w:val="top"/>
          </w:tcPr>
          <w:p w14:paraId="1CC2A0E3">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72" w:type="dxa"/>
            <w:gridSpan w:val="2"/>
            <w:tcBorders>
              <w:top w:val="single" w:color="auto" w:sz="4" w:space="0"/>
              <w:left w:val="single" w:color="auto" w:sz="4" w:space="0"/>
              <w:bottom w:val="single" w:color="auto" w:sz="4" w:space="0"/>
            </w:tcBorders>
            <w:shd w:val="clear" w:color="auto" w:fill="FFFFFF"/>
            <w:vAlign w:val="center"/>
          </w:tcPr>
          <w:p w14:paraId="0F377121">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判定为</w:t>
            </w:r>
            <w:r>
              <w:rPr>
                <w:rFonts w:hint="eastAsia" w:ascii="仿宋" w:hAnsi="仿宋" w:eastAsia="仿宋" w:cs="仿宋"/>
                <w:color w:val="000000"/>
                <w:spacing w:val="0"/>
                <w:w w:val="100"/>
                <w:position w:val="0"/>
                <w:sz w:val="21"/>
                <w:szCs w:val="21"/>
                <w:lang w:eastAsia="zh-CN"/>
              </w:rPr>
              <w:t>“</w:t>
            </w:r>
            <w:r>
              <w:rPr>
                <w:rFonts w:hint="eastAsia" w:ascii="仿宋" w:hAnsi="仿宋" w:eastAsia="仿宋" w:cs="仿宋"/>
                <w:color w:val="000000"/>
                <w:spacing w:val="0"/>
                <w:w w:val="100"/>
                <w:position w:val="0"/>
                <w:sz w:val="21"/>
                <w:szCs w:val="21"/>
              </w:rPr>
              <w:t>一般违约”的问题，因相关方处置不当，造成比较严重后果的。</w:t>
            </w:r>
          </w:p>
        </w:tc>
        <w:tc>
          <w:tcPr>
            <w:tcW w:w="2544" w:type="dxa"/>
            <w:vMerge w:val="continue"/>
            <w:tcBorders>
              <w:left w:val="single" w:color="auto" w:sz="4" w:space="0"/>
              <w:bottom w:val="single" w:color="auto" w:sz="4" w:space="0"/>
              <w:right w:val="single" w:color="auto" w:sz="4" w:space="0"/>
            </w:tcBorders>
            <w:shd w:val="clear" w:color="auto" w:fill="FFFFFF"/>
            <w:vAlign w:val="top"/>
          </w:tcPr>
          <w:p w14:paraId="3C74AFA0">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6DC5C572">
        <w:tblPrEx>
          <w:tblCellMar>
            <w:top w:w="0" w:type="dxa"/>
            <w:left w:w="10" w:type="dxa"/>
            <w:bottom w:w="0" w:type="dxa"/>
            <w:right w:w="10" w:type="dxa"/>
          </w:tblCellMar>
        </w:tblPrEx>
        <w:trPr>
          <w:trHeight w:val="404" w:hRule="exact"/>
        </w:trPr>
        <w:tc>
          <w:tcPr>
            <w:tcW w:w="599" w:type="dxa"/>
            <w:tcBorders>
              <w:top w:val="single" w:color="auto" w:sz="4" w:space="0"/>
              <w:left w:val="single" w:color="auto" w:sz="4" w:space="0"/>
            </w:tcBorders>
            <w:shd w:val="clear" w:color="auto" w:fill="FFFFFF"/>
            <w:vAlign w:val="center"/>
          </w:tcPr>
          <w:p w14:paraId="2651AFDF">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14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28</w:t>
            </w:r>
          </w:p>
        </w:tc>
        <w:tc>
          <w:tcPr>
            <w:tcW w:w="742" w:type="dxa"/>
            <w:gridSpan w:val="2"/>
            <w:vMerge w:val="restart"/>
            <w:tcBorders>
              <w:top w:val="single" w:color="auto" w:sz="4" w:space="0"/>
              <w:left w:val="single" w:color="auto" w:sz="4" w:space="0"/>
            </w:tcBorders>
            <w:shd w:val="clear" w:color="auto" w:fill="FFFFFF"/>
            <w:vAlign w:val="center"/>
          </w:tcPr>
          <w:p w14:paraId="55768AFC">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26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lang w:eastAsia="zh-CN"/>
              </w:rPr>
              <w:t>一</w:t>
            </w:r>
            <w:r>
              <w:rPr>
                <w:rFonts w:hint="eastAsia" w:ascii="仿宋" w:hAnsi="仿宋" w:eastAsia="仿宋" w:cs="仿宋"/>
                <w:color w:val="000000"/>
                <w:spacing w:val="0"/>
                <w:w w:val="100"/>
                <w:position w:val="0"/>
                <w:sz w:val="21"/>
                <w:szCs w:val="21"/>
              </w:rPr>
              <w:t>般</w:t>
            </w:r>
          </w:p>
          <w:p w14:paraId="0B8977AC">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26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违约</w:t>
            </w:r>
          </w:p>
        </w:tc>
        <w:tc>
          <w:tcPr>
            <w:tcW w:w="6170" w:type="dxa"/>
            <w:tcBorders>
              <w:top w:val="single" w:color="auto" w:sz="4" w:space="0"/>
              <w:left w:val="single" w:color="auto" w:sz="4" w:space="0"/>
            </w:tcBorders>
            <w:shd w:val="clear" w:color="auto" w:fill="FFFFFF"/>
            <w:vAlign w:val="center"/>
          </w:tcPr>
          <w:p w14:paraId="08E207EA">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进入本单位不出示有效证件，不服从管理的;</w:t>
            </w:r>
          </w:p>
        </w:tc>
        <w:tc>
          <w:tcPr>
            <w:tcW w:w="2544" w:type="dxa"/>
            <w:vMerge w:val="restart"/>
            <w:tcBorders>
              <w:top w:val="single" w:color="auto" w:sz="4" w:space="0"/>
              <w:left w:val="single" w:color="auto" w:sz="4" w:space="0"/>
              <w:right w:val="single" w:color="auto" w:sz="4" w:space="0"/>
            </w:tcBorders>
            <w:shd w:val="clear" w:color="auto" w:fill="FFFFFF"/>
            <w:vAlign w:val="center"/>
          </w:tcPr>
          <w:p w14:paraId="70519648">
            <w:pPr>
              <w:pStyle w:val="11"/>
              <w:keepNext w:val="0"/>
              <w:keepLines w:val="0"/>
              <w:pageBreakBefore w:val="0"/>
              <w:widowControl w:val="0"/>
              <w:shd w:val="clear" w:color="auto" w:fill="auto"/>
              <w:tabs>
                <w:tab w:val="left" w:pos="234"/>
              </w:tabs>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1、由主管部门扣除相关方</w:t>
            </w:r>
          </w:p>
          <w:p w14:paraId="06DEDF18">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center"/>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年度</w:t>
            </w:r>
            <w:r>
              <w:rPr>
                <w:rFonts w:hint="eastAsia" w:ascii="仿宋" w:hAnsi="仿宋" w:eastAsia="仿宋" w:cs="仿宋"/>
                <w:color w:val="000000"/>
                <w:spacing w:val="0"/>
                <w:w w:val="100"/>
                <w:position w:val="0"/>
                <w:sz w:val="21"/>
                <w:szCs w:val="21"/>
                <w:lang w:eastAsia="zh-CN"/>
              </w:rPr>
              <w:t>供应商评价</w:t>
            </w:r>
            <w:r>
              <w:rPr>
                <w:rFonts w:hint="eastAsia" w:ascii="仿宋" w:hAnsi="仿宋" w:eastAsia="仿宋" w:cs="仿宋"/>
                <w:color w:val="000000"/>
                <w:spacing w:val="0"/>
                <w:w w:val="100"/>
                <w:position w:val="0"/>
                <w:sz w:val="21"/>
                <w:szCs w:val="21"/>
              </w:rPr>
              <w:t>得分2分，并按约定的处罚金额进行罚款；</w:t>
            </w:r>
          </w:p>
          <w:p w14:paraId="06697004">
            <w:pPr>
              <w:pStyle w:val="11"/>
              <w:keepNext w:val="0"/>
              <w:keepLines w:val="0"/>
              <w:pageBreakBefore w:val="0"/>
              <w:widowControl w:val="0"/>
              <w:shd w:val="clear" w:color="auto" w:fill="auto"/>
              <w:tabs>
                <w:tab w:val="left" w:pos="328"/>
              </w:tabs>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2、</w:t>
            </w:r>
            <w:r>
              <w:rPr>
                <w:rFonts w:hint="eastAsia" w:ascii="仿宋" w:hAnsi="仿宋" w:eastAsia="仿宋" w:cs="仿宋"/>
                <w:color w:val="000000"/>
                <w:spacing w:val="0"/>
                <w:w w:val="100"/>
                <w:position w:val="0"/>
                <w:sz w:val="21"/>
                <w:szCs w:val="21"/>
              </w:rPr>
              <w:tab/>
            </w:r>
            <w:r>
              <w:rPr>
                <w:rFonts w:hint="eastAsia" w:ascii="仿宋" w:hAnsi="仿宋" w:eastAsia="仿宋" w:cs="仿宋"/>
                <w:color w:val="000000"/>
                <w:spacing w:val="0"/>
                <w:w w:val="100"/>
                <w:position w:val="0"/>
                <w:sz w:val="21"/>
                <w:szCs w:val="21"/>
              </w:rPr>
              <w:t>偷盗一安照偷盗金额的10倍扣除服务费、工程款；</w:t>
            </w:r>
          </w:p>
          <w:p w14:paraId="354FFAA4">
            <w:pPr>
              <w:pStyle w:val="11"/>
              <w:keepNext w:val="0"/>
              <w:keepLines w:val="0"/>
              <w:pageBreakBefore w:val="0"/>
              <w:widowControl w:val="0"/>
              <w:shd w:val="clear" w:color="auto" w:fill="auto"/>
              <w:tabs>
                <w:tab w:val="left" w:pos="259"/>
              </w:tabs>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3、处罚金额</w:t>
            </w:r>
            <w:r>
              <w:rPr>
                <w:rFonts w:hint="eastAsia" w:ascii="仿宋" w:hAnsi="仿宋" w:eastAsia="仿宋" w:cs="仿宋"/>
                <w:color w:val="000000"/>
                <w:spacing w:val="0"/>
                <w:w w:val="100"/>
                <w:position w:val="0"/>
                <w:sz w:val="21"/>
                <w:szCs w:val="21"/>
                <w:lang w:val="en-US" w:eastAsia="en-US" w:bidi="en-US"/>
              </w:rPr>
              <w:t>200.00</w:t>
            </w:r>
            <w:r>
              <w:rPr>
                <w:rFonts w:hint="eastAsia" w:ascii="仿宋" w:hAnsi="仿宋" w:eastAsia="仿宋" w:cs="仿宋"/>
                <w:color w:val="000000"/>
                <w:spacing w:val="0"/>
                <w:w w:val="100"/>
                <w:position w:val="0"/>
                <w:sz w:val="21"/>
                <w:szCs w:val="21"/>
              </w:rPr>
              <w:t>元/次。</w:t>
            </w:r>
          </w:p>
        </w:tc>
      </w:tr>
      <w:tr w14:paraId="7C6E1122">
        <w:tblPrEx>
          <w:tblCellMar>
            <w:top w:w="0" w:type="dxa"/>
            <w:left w:w="10" w:type="dxa"/>
            <w:bottom w:w="0" w:type="dxa"/>
            <w:right w:w="10" w:type="dxa"/>
          </w:tblCellMar>
        </w:tblPrEx>
        <w:trPr>
          <w:trHeight w:val="429" w:hRule="exact"/>
        </w:trPr>
        <w:tc>
          <w:tcPr>
            <w:tcW w:w="599" w:type="dxa"/>
            <w:tcBorders>
              <w:top w:val="single" w:color="auto" w:sz="4" w:space="0"/>
              <w:left w:val="single" w:color="auto" w:sz="4" w:space="0"/>
            </w:tcBorders>
            <w:shd w:val="clear" w:color="auto" w:fill="FFFFFF"/>
            <w:vAlign w:val="center"/>
          </w:tcPr>
          <w:p w14:paraId="09664A14">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14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29</w:t>
            </w:r>
          </w:p>
        </w:tc>
        <w:tc>
          <w:tcPr>
            <w:tcW w:w="742" w:type="dxa"/>
            <w:gridSpan w:val="2"/>
            <w:vMerge w:val="continue"/>
            <w:tcBorders>
              <w:left w:val="single" w:color="auto" w:sz="4" w:space="0"/>
            </w:tcBorders>
            <w:shd w:val="clear" w:color="auto" w:fill="FFFFFF"/>
            <w:vAlign w:val="center"/>
          </w:tcPr>
          <w:p w14:paraId="7BE1E668">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70" w:type="dxa"/>
            <w:tcBorders>
              <w:top w:val="single" w:color="auto" w:sz="4" w:space="0"/>
              <w:left w:val="single" w:color="auto" w:sz="4" w:space="0"/>
            </w:tcBorders>
            <w:shd w:val="clear" w:color="auto" w:fill="FFFFFF"/>
            <w:vAlign w:val="center"/>
          </w:tcPr>
          <w:p w14:paraId="30CAD514">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进入实施封闭式管理的车间/部位时违反有关规定的；</w:t>
            </w:r>
          </w:p>
        </w:tc>
        <w:tc>
          <w:tcPr>
            <w:tcW w:w="2544" w:type="dxa"/>
            <w:vMerge w:val="continue"/>
            <w:tcBorders>
              <w:left w:val="single" w:color="auto" w:sz="4" w:space="0"/>
              <w:right w:val="single" w:color="auto" w:sz="4" w:space="0"/>
            </w:tcBorders>
            <w:shd w:val="clear" w:color="auto" w:fill="FFFFFF"/>
            <w:vAlign w:val="center"/>
          </w:tcPr>
          <w:p w14:paraId="182C97D2">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3A5F0FB9">
        <w:tblPrEx>
          <w:tblCellMar>
            <w:top w:w="0" w:type="dxa"/>
            <w:left w:w="10" w:type="dxa"/>
            <w:bottom w:w="0" w:type="dxa"/>
            <w:right w:w="10" w:type="dxa"/>
          </w:tblCellMar>
        </w:tblPrEx>
        <w:trPr>
          <w:trHeight w:val="452" w:hRule="exact"/>
        </w:trPr>
        <w:tc>
          <w:tcPr>
            <w:tcW w:w="599" w:type="dxa"/>
            <w:tcBorders>
              <w:top w:val="single" w:color="auto" w:sz="4" w:space="0"/>
              <w:left w:val="single" w:color="auto" w:sz="4" w:space="0"/>
            </w:tcBorders>
            <w:shd w:val="clear" w:color="auto" w:fill="FFFFFF"/>
            <w:vAlign w:val="center"/>
          </w:tcPr>
          <w:p w14:paraId="3F8E1B51">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14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30</w:t>
            </w:r>
          </w:p>
        </w:tc>
        <w:tc>
          <w:tcPr>
            <w:tcW w:w="742" w:type="dxa"/>
            <w:gridSpan w:val="2"/>
            <w:vMerge w:val="continue"/>
            <w:tcBorders>
              <w:left w:val="single" w:color="auto" w:sz="4" w:space="0"/>
            </w:tcBorders>
            <w:shd w:val="clear" w:color="auto" w:fill="FFFFFF"/>
            <w:vAlign w:val="center"/>
          </w:tcPr>
          <w:p w14:paraId="0A8B12EB">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70" w:type="dxa"/>
            <w:tcBorders>
              <w:top w:val="single" w:color="auto" w:sz="4" w:space="0"/>
              <w:left w:val="single" w:color="auto" w:sz="4" w:space="0"/>
            </w:tcBorders>
            <w:shd w:val="clear" w:color="auto" w:fill="FFFFFF"/>
            <w:vAlign w:val="center"/>
          </w:tcPr>
          <w:p w14:paraId="5373BDBA">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未经批准到非作业区活动的</w:t>
            </w:r>
            <w:r>
              <w:rPr>
                <w:rFonts w:hint="eastAsia" w:ascii="仿宋" w:hAnsi="仿宋" w:eastAsia="仿宋" w:cs="仿宋"/>
                <w:i/>
                <w:iCs/>
                <w:color w:val="000000"/>
                <w:spacing w:val="0"/>
                <w:w w:val="100"/>
                <w:position w:val="0"/>
                <w:sz w:val="21"/>
                <w:szCs w:val="21"/>
              </w:rPr>
              <w:t>；</w:t>
            </w:r>
          </w:p>
        </w:tc>
        <w:tc>
          <w:tcPr>
            <w:tcW w:w="2544" w:type="dxa"/>
            <w:vMerge w:val="continue"/>
            <w:tcBorders>
              <w:left w:val="single" w:color="auto" w:sz="4" w:space="0"/>
              <w:right w:val="single" w:color="auto" w:sz="4" w:space="0"/>
            </w:tcBorders>
            <w:shd w:val="clear" w:color="auto" w:fill="FFFFFF"/>
            <w:vAlign w:val="center"/>
          </w:tcPr>
          <w:p w14:paraId="3CF35038">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57C8C004">
        <w:tblPrEx>
          <w:tblCellMar>
            <w:top w:w="0" w:type="dxa"/>
            <w:left w:w="10" w:type="dxa"/>
            <w:bottom w:w="0" w:type="dxa"/>
            <w:right w:w="10" w:type="dxa"/>
          </w:tblCellMar>
        </w:tblPrEx>
        <w:trPr>
          <w:trHeight w:val="681" w:hRule="exact"/>
        </w:trPr>
        <w:tc>
          <w:tcPr>
            <w:tcW w:w="599" w:type="dxa"/>
            <w:tcBorders>
              <w:top w:val="single" w:color="auto" w:sz="4" w:space="0"/>
              <w:left w:val="single" w:color="auto" w:sz="4" w:space="0"/>
            </w:tcBorders>
            <w:shd w:val="clear" w:color="auto" w:fill="FFFFFF"/>
            <w:vAlign w:val="center"/>
          </w:tcPr>
          <w:p w14:paraId="3DBEF9F4">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14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31</w:t>
            </w:r>
          </w:p>
        </w:tc>
        <w:tc>
          <w:tcPr>
            <w:tcW w:w="742" w:type="dxa"/>
            <w:gridSpan w:val="2"/>
            <w:vMerge w:val="continue"/>
            <w:tcBorders>
              <w:left w:val="single" w:color="auto" w:sz="4" w:space="0"/>
            </w:tcBorders>
            <w:shd w:val="clear" w:color="auto" w:fill="FFFFFF"/>
            <w:vAlign w:val="center"/>
          </w:tcPr>
          <w:p w14:paraId="361029B4">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70" w:type="dxa"/>
            <w:tcBorders>
              <w:top w:val="single" w:color="auto" w:sz="4" w:space="0"/>
              <w:left w:val="single" w:color="auto" w:sz="4" w:space="0"/>
            </w:tcBorders>
            <w:shd w:val="clear" w:color="auto" w:fill="FFFFFF"/>
            <w:vAlign w:val="center"/>
          </w:tcPr>
          <w:p w14:paraId="4BF64C97">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行为举止不文明礼貌的，如乱丢垃圾、随地吐痰、衣冠不整、穿背心、穿拖鞋（或变相拖鞋）的；</w:t>
            </w:r>
          </w:p>
        </w:tc>
        <w:tc>
          <w:tcPr>
            <w:tcW w:w="2544" w:type="dxa"/>
            <w:vMerge w:val="continue"/>
            <w:tcBorders>
              <w:left w:val="single" w:color="auto" w:sz="4" w:space="0"/>
              <w:right w:val="single" w:color="auto" w:sz="4" w:space="0"/>
            </w:tcBorders>
            <w:shd w:val="clear" w:color="auto" w:fill="FFFFFF"/>
            <w:vAlign w:val="center"/>
          </w:tcPr>
          <w:p w14:paraId="5BC2F45A">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0A75961B">
        <w:tblPrEx>
          <w:tblCellMar>
            <w:top w:w="0" w:type="dxa"/>
            <w:left w:w="10" w:type="dxa"/>
            <w:bottom w:w="0" w:type="dxa"/>
            <w:right w:w="10" w:type="dxa"/>
          </w:tblCellMar>
        </w:tblPrEx>
        <w:trPr>
          <w:trHeight w:val="1025" w:hRule="exact"/>
        </w:trPr>
        <w:tc>
          <w:tcPr>
            <w:tcW w:w="599" w:type="dxa"/>
            <w:tcBorders>
              <w:top w:val="single" w:color="auto" w:sz="4" w:space="0"/>
              <w:left w:val="single" w:color="auto" w:sz="4" w:space="0"/>
            </w:tcBorders>
            <w:shd w:val="clear" w:color="auto" w:fill="FFFFFF"/>
            <w:vAlign w:val="center"/>
          </w:tcPr>
          <w:p w14:paraId="68B44EBF">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center"/>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32</w:t>
            </w:r>
          </w:p>
        </w:tc>
        <w:tc>
          <w:tcPr>
            <w:tcW w:w="742" w:type="dxa"/>
            <w:gridSpan w:val="2"/>
            <w:vMerge w:val="continue"/>
            <w:tcBorders>
              <w:left w:val="single" w:color="auto" w:sz="4" w:space="0"/>
            </w:tcBorders>
            <w:shd w:val="clear" w:color="auto" w:fill="FFFFFF"/>
            <w:vAlign w:val="center"/>
          </w:tcPr>
          <w:p w14:paraId="6242A3A6">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70" w:type="dxa"/>
            <w:tcBorders>
              <w:top w:val="single" w:color="auto" w:sz="4" w:space="0"/>
              <w:left w:val="single" w:color="auto" w:sz="4" w:space="0"/>
            </w:tcBorders>
            <w:shd w:val="clear" w:color="auto" w:fill="FFFFFF"/>
            <w:vAlign w:val="center"/>
          </w:tcPr>
          <w:p w14:paraId="788D5E17">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车辆驾驶员出入厂（库</w:t>
            </w:r>
            <w:r>
              <w:rPr>
                <w:rFonts w:hint="eastAsia" w:ascii="仿宋" w:hAnsi="仿宋" w:eastAsia="仿宋" w:cs="仿宋"/>
                <w:i/>
                <w:iCs/>
                <w:color w:val="000000"/>
                <w:spacing w:val="0"/>
                <w:w w:val="100"/>
                <w:position w:val="0"/>
                <w:sz w:val="21"/>
                <w:szCs w:val="21"/>
              </w:rPr>
              <w:t>）</w:t>
            </w:r>
            <w:r>
              <w:rPr>
                <w:rFonts w:hint="eastAsia" w:ascii="仿宋" w:hAnsi="仿宋" w:eastAsia="仿宋" w:cs="仿宋"/>
                <w:color w:val="000000"/>
                <w:spacing w:val="0"/>
                <w:w w:val="100"/>
                <w:position w:val="0"/>
                <w:sz w:val="21"/>
                <w:szCs w:val="21"/>
              </w:rPr>
              <w:t>区不接受检査、冲岗或无理取闹的，在厂区内违停、超速、超高、鸣笛等的，违规将无关人员（包括小孩）带入本单位区域的；</w:t>
            </w:r>
          </w:p>
        </w:tc>
        <w:tc>
          <w:tcPr>
            <w:tcW w:w="2544" w:type="dxa"/>
            <w:vMerge w:val="continue"/>
            <w:tcBorders>
              <w:left w:val="single" w:color="auto" w:sz="4" w:space="0"/>
              <w:right w:val="single" w:color="auto" w:sz="4" w:space="0"/>
            </w:tcBorders>
            <w:shd w:val="clear" w:color="auto" w:fill="FFFFFF"/>
            <w:vAlign w:val="center"/>
          </w:tcPr>
          <w:p w14:paraId="269272C2">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63230124">
        <w:tblPrEx>
          <w:tblCellMar>
            <w:top w:w="0" w:type="dxa"/>
            <w:left w:w="10" w:type="dxa"/>
            <w:bottom w:w="0" w:type="dxa"/>
            <w:right w:w="10" w:type="dxa"/>
          </w:tblCellMar>
        </w:tblPrEx>
        <w:trPr>
          <w:trHeight w:val="492" w:hRule="exact"/>
        </w:trPr>
        <w:tc>
          <w:tcPr>
            <w:tcW w:w="599" w:type="dxa"/>
            <w:tcBorders>
              <w:top w:val="single" w:color="auto" w:sz="4" w:space="0"/>
              <w:left w:val="single" w:color="auto" w:sz="4" w:space="0"/>
            </w:tcBorders>
            <w:shd w:val="clear" w:color="auto" w:fill="FFFFFF"/>
            <w:vAlign w:val="center"/>
          </w:tcPr>
          <w:p w14:paraId="0F7D476E">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center"/>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33</w:t>
            </w:r>
          </w:p>
        </w:tc>
        <w:tc>
          <w:tcPr>
            <w:tcW w:w="742" w:type="dxa"/>
            <w:gridSpan w:val="2"/>
            <w:vMerge w:val="continue"/>
            <w:tcBorders>
              <w:left w:val="single" w:color="auto" w:sz="4" w:space="0"/>
            </w:tcBorders>
            <w:shd w:val="clear" w:color="auto" w:fill="FFFFFF"/>
            <w:vAlign w:val="center"/>
          </w:tcPr>
          <w:p w14:paraId="5B251D29">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70" w:type="dxa"/>
            <w:tcBorders>
              <w:top w:val="single" w:color="auto" w:sz="4" w:space="0"/>
              <w:left w:val="single" w:color="auto" w:sz="4" w:space="0"/>
            </w:tcBorders>
            <w:shd w:val="clear" w:color="auto" w:fill="FFFFFF"/>
            <w:vAlign w:val="center"/>
          </w:tcPr>
          <w:p w14:paraId="08B27126">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违规在作业区域（厂区</w:t>
            </w:r>
            <w:r>
              <w:rPr>
                <w:rFonts w:hint="eastAsia" w:ascii="仿宋" w:hAnsi="仿宋" w:eastAsia="仿宋" w:cs="仿宋"/>
                <w:i/>
                <w:iCs/>
                <w:color w:val="000000"/>
                <w:spacing w:val="0"/>
                <w:w w:val="100"/>
                <w:position w:val="0"/>
                <w:sz w:val="21"/>
                <w:szCs w:val="21"/>
              </w:rPr>
              <w:t>）</w:t>
            </w:r>
            <w:r>
              <w:rPr>
                <w:rFonts w:hint="eastAsia" w:ascii="仿宋" w:hAnsi="仿宋" w:eastAsia="仿宋" w:cs="仿宋"/>
                <w:color w:val="000000"/>
                <w:spacing w:val="0"/>
                <w:w w:val="100"/>
                <w:position w:val="0"/>
                <w:sz w:val="21"/>
                <w:szCs w:val="21"/>
              </w:rPr>
              <w:t>睡觉的；</w:t>
            </w:r>
          </w:p>
        </w:tc>
        <w:tc>
          <w:tcPr>
            <w:tcW w:w="2544" w:type="dxa"/>
            <w:vMerge w:val="continue"/>
            <w:tcBorders>
              <w:left w:val="single" w:color="auto" w:sz="4" w:space="0"/>
              <w:right w:val="single" w:color="auto" w:sz="4" w:space="0"/>
            </w:tcBorders>
            <w:shd w:val="clear" w:color="auto" w:fill="FFFFFF"/>
            <w:vAlign w:val="center"/>
          </w:tcPr>
          <w:p w14:paraId="129BB261">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1CB343ED">
        <w:tblPrEx>
          <w:tblCellMar>
            <w:top w:w="0" w:type="dxa"/>
            <w:left w:w="10" w:type="dxa"/>
            <w:bottom w:w="0" w:type="dxa"/>
            <w:right w:w="10" w:type="dxa"/>
          </w:tblCellMar>
        </w:tblPrEx>
        <w:trPr>
          <w:trHeight w:val="423" w:hRule="exact"/>
        </w:trPr>
        <w:tc>
          <w:tcPr>
            <w:tcW w:w="599" w:type="dxa"/>
            <w:tcBorders>
              <w:top w:val="single" w:color="auto" w:sz="4" w:space="0"/>
              <w:left w:val="single" w:color="auto" w:sz="4" w:space="0"/>
            </w:tcBorders>
            <w:shd w:val="clear" w:color="auto" w:fill="FFFFFF"/>
            <w:vAlign w:val="center"/>
          </w:tcPr>
          <w:p w14:paraId="54025EB4">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center"/>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34</w:t>
            </w:r>
          </w:p>
        </w:tc>
        <w:tc>
          <w:tcPr>
            <w:tcW w:w="742" w:type="dxa"/>
            <w:gridSpan w:val="2"/>
            <w:vMerge w:val="continue"/>
            <w:tcBorders>
              <w:left w:val="single" w:color="auto" w:sz="4" w:space="0"/>
            </w:tcBorders>
            <w:shd w:val="clear" w:color="auto" w:fill="FFFFFF"/>
            <w:vAlign w:val="center"/>
          </w:tcPr>
          <w:p w14:paraId="15288EBD">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70" w:type="dxa"/>
            <w:tcBorders>
              <w:top w:val="single" w:color="auto" w:sz="4" w:space="0"/>
              <w:left w:val="single" w:color="auto" w:sz="4" w:space="0"/>
            </w:tcBorders>
            <w:shd w:val="clear" w:color="auto" w:fill="FFFFFF"/>
            <w:vAlign w:val="center"/>
          </w:tcPr>
          <w:p w14:paraId="2EB72513">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偷盗公私财物金额在200元以下的；</w:t>
            </w:r>
          </w:p>
        </w:tc>
        <w:tc>
          <w:tcPr>
            <w:tcW w:w="2544" w:type="dxa"/>
            <w:vMerge w:val="continue"/>
            <w:tcBorders>
              <w:left w:val="single" w:color="auto" w:sz="4" w:space="0"/>
              <w:right w:val="single" w:color="auto" w:sz="4" w:space="0"/>
            </w:tcBorders>
            <w:shd w:val="clear" w:color="auto" w:fill="FFFFFF"/>
            <w:vAlign w:val="center"/>
          </w:tcPr>
          <w:p w14:paraId="674F34A7">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66071390">
        <w:tblPrEx>
          <w:tblCellMar>
            <w:top w:w="0" w:type="dxa"/>
            <w:left w:w="10" w:type="dxa"/>
            <w:bottom w:w="0" w:type="dxa"/>
            <w:right w:w="10" w:type="dxa"/>
          </w:tblCellMar>
        </w:tblPrEx>
        <w:trPr>
          <w:trHeight w:val="682" w:hRule="exact"/>
        </w:trPr>
        <w:tc>
          <w:tcPr>
            <w:tcW w:w="599" w:type="dxa"/>
            <w:tcBorders>
              <w:top w:val="single" w:color="auto" w:sz="4" w:space="0"/>
              <w:left w:val="single" w:color="auto" w:sz="4" w:space="0"/>
            </w:tcBorders>
            <w:shd w:val="clear" w:color="auto" w:fill="FFFFFF"/>
            <w:vAlign w:val="center"/>
          </w:tcPr>
          <w:p w14:paraId="267C59FA">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center"/>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35</w:t>
            </w:r>
          </w:p>
        </w:tc>
        <w:tc>
          <w:tcPr>
            <w:tcW w:w="742" w:type="dxa"/>
            <w:gridSpan w:val="2"/>
            <w:vMerge w:val="continue"/>
            <w:tcBorders>
              <w:left w:val="single" w:color="auto" w:sz="4" w:space="0"/>
            </w:tcBorders>
            <w:shd w:val="clear" w:color="auto" w:fill="FFFFFF"/>
            <w:vAlign w:val="center"/>
          </w:tcPr>
          <w:p w14:paraId="27933CC5">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c>
          <w:tcPr>
            <w:tcW w:w="6170" w:type="dxa"/>
            <w:tcBorders>
              <w:top w:val="single" w:color="auto" w:sz="4" w:space="0"/>
              <w:left w:val="single" w:color="auto" w:sz="4" w:space="0"/>
            </w:tcBorders>
            <w:shd w:val="clear" w:color="auto" w:fill="FFFFFF"/>
            <w:vAlign w:val="center"/>
          </w:tcPr>
          <w:p w14:paraId="0A5E21C3">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在本单位区域内发生轻伤事故、火险事故、仅有财产损失的厂内交通事故，相关方负次要责任的；</w:t>
            </w:r>
          </w:p>
        </w:tc>
        <w:tc>
          <w:tcPr>
            <w:tcW w:w="2544" w:type="dxa"/>
            <w:vMerge w:val="continue"/>
            <w:tcBorders>
              <w:left w:val="single" w:color="auto" w:sz="4" w:space="0"/>
              <w:right w:val="single" w:color="auto" w:sz="4" w:space="0"/>
            </w:tcBorders>
            <w:shd w:val="clear" w:color="auto" w:fill="FFFFFF"/>
            <w:vAlign w:val="center"/>
          </w:tcPr>
          <w:p w14:paraId="1CD15068">
            <w:pPr>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ind w:left="0" w:leftChars="0" w:right="0"/>
              <w:textAlignment w:val="auto"/>
              <w:rPr>
                <w:rFonts w:hint="eastAsia" w:ascii="仿宋" w:hAnsi="仿宋" w:eastAsia="仿宋" w:cs="仿宋"/>
                <w:sz w:val="21"/>
                <w:szCs w:val="21"/>
              </w:rPr>
            </w:pPr>
          </w:p>
        </w:tc>
      </w:tr>
      <w:tr w14:paraId="37839DD9">
        <w:tblPrEx>
          <w:tblCellMar>
            <w:top w:w="0" w:type="dxa"/>
            <w:left w:w="10" w:type="dxa"/>
            <w:bottom w:w="0" w:type="dxa"/>
            <w:right w:w="10" w:type="dxa"/>
          </w:tblCellMar>
        </w:tblPrEx>
        <w:trPr>
          <w:trHeight w:val="745" w:hRule="exact"/>
        </w:trPr>
        <w:tc>
          <w:tcPr>
            <w:tcW w:w="599" w:type="dxa"/>
            <w:tcBorders>
              <w:top w:val="single" w:color="auto" w:sz="4" w:space="0"/>
              <w:left w:val="single" w:color="auto" w:sz="4" w:space="0"/>
            </w:tcBorders>
            <w:shd w:val="clear" w:color="auto" w:fill="FFFFFF"/>
            <w:vAlign w:val="center"/>
          </w:tcPr>
          <w:p w14:paraId="2A7DD00F">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center"/>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36</w:t>
            </w:r>
          </w:p>
        </w:tc>
        <w:tc>
          <w:tcPr>
            <w:tcW w:w="742" w:type="dxa"/>
            <w:gridSpan w:val="2"/>
            <w:tcBorders>
              <w:top w:val="single" w:color="auto" w:sz="4" w:space="0"/>
              <w:left w:val="single" w:color="auto" w:sz="4" w:space="0"/>
            </w:tcBorders>
            <w:shd w:val="clear" w:color="auto" w:fill="FFFFFF"/>
            <w:vAlign w:val="center"/>
          </w:tcPr>
          <w:p w14:paraId="76800A86">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其他</w:t>
            </w:r>
          </w:p>
        </w:tc>
        <w:tc>
          <w:tcPr>
            <w:tcW w:w="6170" w:type="dxa"/>
            <w:tcBorders>
              <w:top w:val="single" w:color="auto" w:sz="4" w:space="0"/>
              <w:left w:val="single" w:color="auto" w:sz="4" w:space="0"/>
            </w:tcBorders>
            <w:shd w:val="clear" w:color="auto" w:fill="FFFFFF"/>
            <w:vAlign w:val="center"/>
          </w:tcPr>
          <w:p w14:paraId="4022D1C1">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both"/>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出现其它未明确的违约情况时，由安全管理部门、归口管理部门根据事情的严重程度判定违纪级别。</w:t>
            </w:r>
          </w:p>
        </w:tc>
        <w:tc>
          <w:tcPr>
            <w:tcW w:w="2544" w:type="dxa"/>
            <w:tcBorders>
              <w:top w:val="single" w:color="auto" w:sz="4" w:space="0"/>
              <w:left w:val="single" w:color="auto" w:sz="4" w:space="0"/>
              <w:right w:val="single" w:color="auto" w:sz="4" w:space="0"/>
            </w:tcBorders>
            <w:shd w:val="clear" w:color="auto" w:fill="FFFFFF"/>
            <w:vAlign w:val="center"/>
          </w:tcPr>
          <w:p w14:paraId="268CC77F">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firstLine="0"/>
              <w:jc w:val="left"/>
              <w:textAlignment w:val="auto"/>
              <w:rPr>
                <w:rFonts w:hint="eastAsia" w:ascii="仿宋" w:hAnsi="仿宋" w:eastAsia="仿宋" w:cs="仿宋"/>
                <w:sz w:val="21"/>
                <w:szCs w:val="21"/>
              </w:rPr>
            </w:pPr>
            <w:r>
              <w:rPr>
                <w:rFonts w:hint="eastAsia" w:ascii="仿宋" w:hAnsi="仿宋" w:eastAsia="仿宋" w:cs="仿宋"/>
                <w:color w:val="000000"/>
                <w:spacing w:val="0"/>
                <w:w w:val="100"/>
                <w:position w:val="0"/>
                <w:sz w:val="21"/>
                <w:szCs w:val="21"/>
              </w:rPr>
              <w:t>按照判定的级别进行处罚</w:t>
            </w:r>
          </w:p>
        </w:tc>
      </w:tr>
      <w:tr w14:paraId="0F3FA832">
        <w:tblPrEx>
          <w:tblCellMar>
            <w:top w:w="0" w:type="dxa"/>
            <w:left w:w="10" w:type="dxa"/>
            <w:bottom w:w="0" w:type="dxa"/>
            <w:right w:w="10" w:type="dxa"/>
          </w:tblCellMar>
        </w:tblPrEx>
        <w:trPr>
          <w:trHeight w:val="291" w:hRule="exact"/>
        </w:trPr>
        <w:tc>
          <w:tcPr>
            <w:tcW w:w="10055" w:type="dxa"/>
            <w:gridSpan w:val="5"/>
            <w:tcBorders>
              <w:top w:val="single" w:color="auto" w:sz="4" w:space="0"/>
            </w:tcBorders>
            <w:shd w:val="clear" w:color="auto" w:fill="FFFFFF"/>
            <w:vAlign w:val="bottom"/>
          </w:tcPr>
          <w:p w14:paraId="3C012AE2">
            <w:pPr>
              <w:pStyle w:val="11"/>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jc w:val="left"/>
              <w:textAlignment w:val="auto"/>
              <w:rPr>
                <w:rFonts w:hint="eastAsia" w:ascii="仿宋" w:hAnsi="仿宋" w:eastAsia="仿宋" w:cs="仿宋"/>
                <w:sz w:val="21"/>
                <w:szCs w:val="21"/>
              </w:rPr>
            </w:pPr>
          </w:p>
        </w:tc>
      </w:tr>
    </w:tbl>
    <w:p w14:paraId="7B404C37">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0" w:leftChars="0" w:right="0"/>
        <w:textAlignment w:val="auto"/>
        <w:rPr>
          <w:rFonts w:hint="eastAsia" w:ascii="仿宋" w:hAnsi="仿宋" w:eastAsia="仿宋" w:cs="仿宋"/>
          <w:sz w:val="24"/>
          <w:szCs w:val="24"/>
        </w:rPr>
      </w:pPr>
    </w:p>
    <w:p w14:paraId="6C8366B3">
      <w:pPr>
        <w:pStyle w:val="10"/>
        <w:keepNext w:val="0"/>
        <w:keepLines w:val="0"/>
        <w:pageBreakBefore w:val="0"/>
        <w:widowControl w:val="0"/>
        <w:numPr>
          <w:ilvl w:val="0"/>
          <w:numId w:val="0"/>
        </w:numPr>
        <w:shd w:val="clear" w:color="auto" w:fill="auto"/>
        <w:tabs>
          <w:tab w:val="left" w:pos="600"/>
        </w:tabs>
        <w:kinsoku/>
        <w:wordWrap/>
        <w:overflowPunct/>
        <w:topLinePunct w:val="0"/>
        <w:autoSpaceDE/>
        <w:autoSpaceDN/>
        <w:bidi w:val="0"/>
        <w:adjustRightInd/>
        <w:snapToGrid/>
        <w:spacing w:before="0" w:beforeAutospacing="0" w:after="0" w:afterAutospacing="0" w:line="400" w:lineRule="exact"/>
        <w:ind w:left="0" w:leftChars="0" w:right="0" w:rightChars="0"/>
        <w:jc w:val="both"/>
        <w:textAlignment w:val="auto"/>
        <w:rPr>
          <w:rFonts w:hint="eastAsia" w:ascii="仿宋" w:hAnsi="仿宋" w:eastAsia="仿宋" w:cs="仿宋"/>
          <w:b/>
          <w:bCs/>
          <w:sz w:val="24"/>
          <w:szCs w:val="24"/>
          <w:lang w:eastAsia="zh-CN"/>
        </w:rPr>
      </w:pPr>
      <w:bookmarkStart w:id="87" w:name="bookmark355"/>
      <w:bookmarkEnd w:id="87"/>
      <w:r>
        <w:rPr>
          <w:rFonts w:hint="eastAsia" w:ascii="仿宋" w:hAnsi="仿宋" w:eastAsia="仿宋" w:cs="仿宋"/>
          <w:b/>
          <w:bCs/>
          <w:sz w:val="24"/>
          <w:szCs w:val="24"/>
          <w:lang w:eastAsia="zh-CN"/>
        </w:rPr>
        <w:t>八、风险管控和隐患排查治理</w:t>
      </w:r>
    </w:p>
    <w:p w14:paraId="2D3F0AFD">
      <w:pPr>
        <w:pStyle w:val="10"/>
        <w:keepNext w:val="0"/>
        <w:keepLines w:val="0"/>
        <w:pageBreakBefore w:val="0"/>
        <w:widowControl w:val="0"/>
        <w:numPr>
          <w:ilvl w:val="0"/>
          <w:numId w:val="1"/>
        </w:numPr>
        <w:shd w:val="clear" w:color="auto" w:fill="auto"/>
        <w:tabs>
          <w:tab w:val="left" w:pos="600"/>
        </w:tabs>
        <w:kinsoku/>
        <w:wordWrap/>
        <w:overflowPunct/>
        <w:topLinePunct w:val="0"/>
        <w:autoSpaceDE/>
        <w:autoSpaceDN/>
        <w:bidi w:val="0"/>
        <w:adjustRightInd/>
        <w:snapToGrid/>
        <w:spacing w:before="0" w:beforeAutospacing="0" w:after="0" w:afterAutospacing="0" w:line="400" w:lineRule="exact"/>
        <w:ind w:left="0" w:leftChars="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全面排查风险点。乙方要结合甲方开展安全评价、安全生产标准化建设和应急预案编制等工作，全方位、全过程排查乙方可能导致事故发生的风险点，包括设备设施、操作行为、职业健康、环境条件、施工场所、安全管理等方面存在的风险。</w:t>
      </w:r>
    </w:p>
    <w:p w14:paraId="3C928E6D">
      <w:pPr>
        <w:pStyle w:val="10"/>
        <w:keepNext w:val="0"/>
        <w:keepLines w:val="0"/>
        <w:pageBreakBefore w:val="0"/>
        <w:widowControl w:val="0"/>
        <w:numPr>
          <w:ilvl w:val="0"/>
          <w:numId w:val="1"/>
        </w:numPr>
        <w:shd w:val="clear" w:color="auto" w:fill="auto"/>
        <w:tabs>
          <w:tab w:val="left" w:pos="600"/>
        </w:tabs>
        <w:kinsoku/>
        <w:wordWrap/>
        <w:overflowPunct/>
        <w:topLinePunct w:val="0"/>
        <w:autoSpaceDE/>
        <w:autoSpaceDN/>
        <w:bidi w:val="0"/>
        <w:adjustRightInd/>
        <w:snapToGrid/>
        <w:spacing w:before="0" w:beforeAutospacing="0" w:after="0" w:afterAutospacing="0" w:line="400" w:lineRule="exact"/>
        <w:ind w:left="0" w:leftChars="0" w:right="0" w:firstLine="480" w:firstLineChars="200"/>
        <w:jc w:val="both"/>
        <w:textAlignment w:val="auto"/>
        <w:rPr>
          <w:rFonts w:hint="eastAsia" w:ascii="仿宋" w:hAnsi="仿宋" w:eastAsia="仿宋" w:cs="仿宋"/>
          <w:sz w:val="24"/>
          <w:szCs w:val="24"/>
        </w:rPr>
      </w:pPr>
      <w:bookmarkStart w:id="88" w:name="bookmark356"/>
      <w:bookmarkEnd w:id="88"/>
      <w:r>
        <w:rPr>
          <w:rFonts w:hint="eastAsia" w:ascii="仿宋" w:hAnsi="仿宋" w:eastAsia="仿宋" w:cs="仿宋"/>
          <w:color w:val="000000"/>
          <w:spacing w:val="0"/>
          <w:w w:val="100"/>
          <w:position w:val="0"/>
          <w:sz w:val="24"/>
          <w:szCs w:val="24"/>
        </w:rPr>
        <w:t>确定风险等级。乙方要对辨识出的安全风险进行分类梳理，参照《企业职工伤亡事故分类》</w:t>
      </w:r>
      <w:r>
        <w:rPr>
          <w:rFonts w:hint="eastAsia" w:ascii="仿宋" w:hAnsi="仿宋" w:eastAsia="仿宋" w:cs="仿宋"/>
          <w:color w:val="000000"/>
          <w:spacing w:val="0"/>
          <w:w w:val="100"/>
          <w:position w:val="0"/>
          <w:sz w:val="24"/>
          <w:szCs w:val="24"/>
          <w:lang w:val="en-US" w:eastAsia="en-US" w:bidi="en-US"/>
        </w:rPr>
        <w:t>（GB6441—</w:t>
      </w:r>
      <w:r>
        <w:rPr>
          <w:rFonts w:hint="eastAsia" w:ascii="仿宋" w:hAnsi="仿宋" w:eastAsia="仿宋" w:cs="仿宋"/>
          <w:color w:val="000000"/>
          <w:spacing w:val="0"/>
          <w:w w:val="100"/>
          <w:position w:val="0"/>
          <w:sz w:val="24"/>
          <w:szCs w:val="24"/>
        </w:rPr>
        <w:t>1986）,综合考虑起因物、引起事故的诱导性原因、致害物、伤害方式等，先确定风险类别（物体打击、火灾、爆炸、中毒、坍塌、髙处坠落等危险因素和高温、粉尘等有害因素），要针对风险类别和等级，将风险点逐一明确管控层级（班组、岗位），落实具体的责任单位、责任人和具体的管控措施。</w:t>
      </w:r>
    </w:p>
    <w:p w14:paraId="384080DB">
      <w:pPr>
        <w:pStyle w:val="10"/>
        <w:keepNext w:val="0"/>
        <w:keepLines w:val="0"/>
        <w:pageBreakBefore w:val="0"/>
        <w:widowControl w:val="0"/>
        <w:numPr>
          <w:ilvl w:val="0"/>
          <w:numId w:val="1"/>
        </w:numPr>
        <w:shd w:val="clear" w:color="auto" w:fill="auto"/>
        <w:tabs>
          <w:tab w:val="left" w:pos="600"/>
        </w:tabs>
        <w:kinsoku/>
        <w:wordWrap/>
        <w:overflowPunct/>
        <w:topLinePunct w:val="0"/>
        <w:autoSpaceDE/>
        <w:autoSpaceDN/>
        <w:bidi w:val="0"/>
        <w:adjustRightInd/>
        <w:snapToGrid/>
        <w:spacing w:before="0" w:beforeAutospacing="0" w:after="0" w:afterAutospacing="0" w:line="400" w:lineRule="exact"/>
        <w:ind w:left="0" w:leftChars="0" w:right="0" w:firstLine="480" w:firstLineChars="200"/>
        <w:jc w:val="both"/>
        <w:textAlignment w:val="auto"/>
        <w:rPr>
          <w:rFonts w:hint="eastAsia" w:ascii="仿宋" w:hAnsi="仿宋" w:eastAsia="仿宋" w:cs="仿宋"/>
          <w:sz w:val="24"/>
          <w:szCs w:val="24"/>
        </w:rPr>
      </w:pPr>
      <w:bookmarkStart w:id="89" w:name="bookmark357"/>
      <w:bookmarkEnd w:id="89"/>
      <w:r>
        <w:rPr>
          <w:rFonts w:hint="eastAsia" w:ascii="仿宋" w:hAnsi="仿宋" w:eastAsia="仿宋" w:cs="仿宋"/>
          <w:color w:val="000000"/>
          <w:spacing w:val="0"/>
          <w:w w:val="100"/>
          <w:position w:val="0"/>
          <w:sz w:val="24"/>
          <w:szCs w:val="24"/>
        </w:rPr>
        <w:t>风险警示。要公布主要风险点、风险类别、风险等级、管控措施和应急措施，让每名员工都了解风险点的基本情况及防范、应急对策。</w:t>
      </w:r>
    </w:p>
    <w:p w14:paraId="215F59C3">
      <w:pPr>
        <w:pStyle w:val="10"/>
        <w:keepNext w:val="0"/>
        <w:keepLines w:val="0"/>
        <w:pageBreakBefore w:val="0"/>
        <w:widowControl w:val="0"/>
        <w:numPr>
          <w:ilvl w:val="0"/>
          <w:numId w:val="1"/>
        </w:numPr>
        <w:shd w:val="clear" w:color="auto" w:fill="auto"/>
        <w:tabs>
          <w:tab w:val="left" w:pos="600"/>
        </w:tabs>
        <w:kinsoku/>
        <w:wordWrap/>
        <w:overflowPunct/>
        <w:topLinePunct w:val="0"/>
        <w:autoSpaceDE/>
        <w:autoSpaceDN/>
        <w:bidi w:val="0"/>
        <w:adjustRightInd/>
        <w:snapToGrid/>
        <w:spacing w:before="0" w:beforeAutospacing="0" w:after="0" w:afterAutospacing="0" w:line="400" w:lineRule="exact"/>
        <w:ind w:left="0" w:leftChars="0" w:right="0" w:firstLine="480" w:firstLineChars="200"/>
        <w:jc w:val="both"/>
        <w:textAlignment w:val="auto"/>
        <w:rPr>
          <w:rFonts w:hint="eastAsia" w:ascii="仿宋" w:hAnsi="仿宋" w:eastAsia="仿宋" w:cs="仿宋"/>
          <w:sz w:val="24"/>
          <w:szCs w:val="24"/>
        </w:rPr>
      </w:pPr>
      <w:bookmarkStart w:id="90" w:name="bookmark358"/>
      <w:bookmarkEnd w:id="90"/>
      <w:r>
        <w:rPr>
          <w:rFonts w:hint="eastAsia" w:ascii="仿宋" w:hAnsi="仿宋" w:eastAsia="仿宋" w:cs="仿宋"/>
          <w:color w:val="000000"/>
          <w:spacing w:val="0"/>
          <w:w w:val="100"/>
          <w:position w:val="0"/>
          <w:sz w:val="24"/>
          <w:szCs w:val="24"/>
        </w:rPr>
        <w:t>开展隐患排查治理。要列出安全生产隐患排查治理的任务清单、问题清单、责任清单和整改清单，完善安全生产检查整治台账，彻查整改各类安全隐患问题。</w:t>
      </w:r>
    </w:p>
    <w:p w14:paraId="30F68EC1">
      <w:pPr>
        <w:pStyle w:val="10"/>
        <w:keepNext w:val="0"/>
        <w:keepLines w:val="0"/>
        <w:pageBreakBefore w:val="0"/>
        <w:widowControl w:val="0"/>
        <w:numPr>
          <w:ilvl w:val="0"/>
          <w:numId w:val="1"/>
        </w:numPr>
        <w:shd w:val="clear" w:color="auto" w:fill="auto"/>
        <w:tabs>
          <w:tab w:val="left" w:pos="600"/>
        </w:tabs>
        <w:kinsoku/>
        <w:wordWrap/>
        <w:overflowPunct/>
        <w:topLinePunct w:val="0"/>
        <w:bidi w:val="0"/>
        <w:spacing w:before="0" w:beforeAutospacing="0" w:after="0" w:afterAutospacing="0" w:line="400" w:lineRule="exact"/>
        <w:ind w:left="0" w:leftChars="0" w:right="0" w:firstLine="480" w:firstLineChars="200"/>
        <w:jc w:val="both"/>
        <w:rPr>
          <w:rFonts w:hint="eastAsia" w:ascii="仿宋" w:hAnsi="仿宋" w:eastAsia="仿宋" w:cs="仿宋"/>
          <w:sz w:val="24"/>
          <w:szCs w:val="24"/>
        </w:rPr>
      </w:pPr>
      <w:bookmarkStart w:id="91" w:name="bookmark359"/>
      <w:bookmarkEnd w:id="91"/>
      <w:r>
        <w:rPr>
          <w:rFonts w:hint="eastAsia" w:ascii="仿宋" w:hAnsi="仿宋" w:eastAsia="仿宋" w:cs="仿宋"/>
          <w:color w:val="000000"/>
          <w:spacing w:val="0"/>
          <w:w w:val="100"/>
          <w:position w:val="0"/>
          <w:sz w:val="24"/>
          <w:szCs w:val="24"/>
        </w:rPr>
        <w:t>加强应急管理。经常性开展从业人员岗位应急知识教育和自救互救、避险逃生技能培训，并定期组织考核。</w:t>
      </w:r>
    </w:p>
    <w:p w14:paraId="73DDF1A8">
      <w:pPr>
        <w:pStyle w:val="10"/>
        <w:keepNext w:val="0"/>
        <w:keepLines w:val="0"/>
        <w:pageBreakBefore w:val="0"/>
        <w:widowControl w:val="0"/>
        <w:shd w:val="clear" w:color="auto" w:fill="auto"/>
        <w:kinsoku/>
        <w:wordWrap/>
        <w:overflowPunct/>
        <w:topLinePunct w:val="0"/>
        <w:bidi w:val="0"/>
        <w:spacing w:before="0" w:beforeAutospacing="0" w:after="0" w:afterAutospacing="0" w:line="400" w:lineRule="exact"/>
        <w:ind w:left="0" w:leftChars="0" w:right="0" w:firstLine="482" w:firstLineChars="200"/>
        <w:jc w:val="both"/>
        <w:rPr>
          <w:rFonts w:hint="eastAsia" w:ascii="仿宋" w:hAnsi="仿宋" w:eastAsia="仿宋" w:cs="仿宋"/>
          <w:b/>
          <w:bCs/>
          <w:sz w:val="24"/>
          <w:szCs w:val="24"/>
        </w:rPr>
      </w:pPr>
      <w:r>
        <w:rPr>
          <w:rFonts w:hint="eastAsia" w:ascii="仿宋" w:hAnsi="仿宋" w:eastAsia="仿宋" w:cs="仿宋"/>
          <w:b/>
          <w:bCs/>
          <w:color w:val="000000"/>
          <w:spacing w:val="0"/>
          <w:w w:val="100"/>
          <w:position w:val="0"/>
          <w:sz w:val="24"/>
          <w:szCs w:val="24"/>
        </w:rPr>
        <w:t>九、安全检查与监督等各种职责和管理要求</w:t>
      </w:r>
    </w:p>
    <w:p w14:paraId="4DA22D6C">
      <w:pPr>
        <w:pStyle w:val="10"/>
        <w:keepNext w:val="0"/>
        <w:keepLines w:val="0"/>
        <w:pageBreakBefore w:val="0"/>
        <w:widowControl w:val="0"/>
        <w:shd w:val="clear" w:color="auto" w:fill="auto"/>
        <w:tabs>
          <w:tab w:val="left" w:pos="720"/>
        </w:tabs>
        <w:kinsoku/>
        <w:wordWrap/>
        <w:overflowPunct/>
        <w:topLinePunct w:val="0"/>
        <w:bidi w:val="0"/>
        <w:spacing w:before="0" w:beforeAutospacing="0" w:after="0" w:afterAutospacing="0" w:line="400" w:lineRule="exact"/>
        <w:ind w:left="0" w:leftChars="0" w:right="0" w:firstLine="480" w:firstLineChars="200"/>
        <w:jc w:val="both"/>
        <w:rPr>
          <w:rFonts w:hint="eastAsia" w:ascii="仿宋" w:hAnsi="仿宋" w:eastAsia="仿宋" w:cs="仿宋"/>
          <w:sz w:val="24"/>
          <w:szCs w:val="24"/>
        </w:rPr>
      </w:pPr>
      <w:bookmarkStart w:id="92" w:name="bookmark360"/>
      <w:r>
        <w:rPr>
          <w:rFonts w:hint="eastAsia" w:ascii="仿宋" w:hAnsi="仿宋" w:eastAsia="仿宋" w:cs="仿宋"/>
          <w:color w:val="000000"/>
          <w:spacing w:val="0"/>
          <w:w w:val="100"/>
          <w:position w:val="0"/>
          <w:sz w:val="24"/>
          <w:szCs w:val="24"/>
          <w:lang w:val="en-US" w:eastAsia="en-US" w:bidi="en-US"/>
        </w:rPr>
        <w:t>a</w:t>
      </w:r>
      <w:bookmarkEnd w:id="92"/>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en-US" w:eastAsia="en-US" w:bidi="en-US"/>
        </w:rPr>
        <w:tab/>
      </w:r>
      <w:r>
        <w:rPr>
          <w:rFonts w:hint="eastAsia" w:ascii="仿宋" w:hAnsi="仿宋" w:eastAsia="仿宋" w:cs="仿宋"/>
          <w:color w:val="000000"/>
          <w:spacing w:val="0"/>
          <w:w w:val="100"/>
          <w:position w:val="0"/>
          <w:sz w:val="24"/>
          <w:szCs w:val="24"/>
        </w:rPr>
        <w:t>乙方在甲方作业人员需接受甲方归口管理部门、属地部门及安全管理部门的监督、检查，对于发现的问题，需按时按要求及时整改，并将整改结果报送至管理部门。其中归口管理部门在乙方施工期间对其监督检查应每天一次。作业过程中甲方有权随时进行检查，有权制止违章作业，有权对违反安全规定的行为进行处罚或责令乙方停工整顿。</w:t>
      </w:r>
    </w:p>
    <w:p w14:paraId="1D0E3291">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firstLine="480" w:firstLineChars="200"/>
        <w:jc w:val="both"/>
        <w:textAlignment w:val="auto"/>
        <w:rPr>
          <w:rFonts w:hint="eastAsia" w:ascii="仿宋" w:hAnsi="仿宋" w:eastAsia="仿宋" w:cs="仿宋"/>
          <w:sz w:val="24"/>
          <w:szCs w:val="24"/>
        </w:rPr>
      </w:pPr>
      <w:bookmarkStart w:id="93" w:name="bookmark361"/>
      <w:r>
        <w:rPr>
          <w:rFonts w:hint="eastAsia" w:ascii="仿宋" w:hAnsi="仿宋" w:eastAsia="仿宋" w:cs="仿宋"/>
          <w:color w:val="000000"/>
          <w:spacing w:val="0"/>
          <w:w w:val="100"/>
          <w:position w:val="0"/>
          <w:sz w:val="24"/>
          <w:szCs w:val="24"/>
          <w:lang w:val="en-US" w:eastAsia="en-US" w:bidi="en-US"/>
        </w:rPr>
        <w:t>b</w:t>
      </w:r>
      <w:bookmarkEnd w:id="93"/>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乙方项目经理或现场负责人需对乙方所有作业现场进行综合安全检查，检查其作业是否符合国家相关法律、法规、国家及行业相关作业标准、《烟草企业安全生产标准化规范》</w:t>
      </w:r>
      <w:r>
        <w:rPr>
          <w:rFonts w:hint="eastAsia" w:ascii="仿宋" w:hAnsi="仿宋" w:eastAsia="仿宋" w:cs="仿宋"/>
          <w:color w:val="000000"/>
          <w:spacing w:val="0"/>
          <w:w w:val="100"/>
          <w:position w:val="0"/>
          <w:sz w:val="24"/>
          <w:szCs w:val="24"/>
          <w:lang w:val="en-US" w:eastAsia="en-US" w:bidi="en-US"/>
        </w:rPr>
        <w:t>（YC/T384-2018）.</w:t>
      </w:r>
      <w:r>
        <w:rPr>
          <w:rFonts w:hint="eastAsia" w:ascii="仿宋" w:hAnsi="仿宋" w:eastAsia="仿宋" w:cs="仿宋"/>
          <w:color w:val="000000"/>
          <w:spacing w:val="0"/>
          <w:w w:val="100"/>
          <w:position w:val="0"/>
          <w:sz w:val="24"/>
          <w:szCs w:val="24"/>
        </w:rPr>
        <w:t>甲方公司相关管理制度、操作规程等。安全检查应每天一次，并保存相关记录。</w:t>
      </w:r>
    </w:p>
    <w:p w14:paraId="39D63B64">
      <w:pPr>
        <w:pStyle w:val="10"/>
        <w:keepNext w:val="0"/>
        <w:keepLines w:val="0"/>
        <w:pageBreakBefore w:val="0"/>
        <w:widowControl w:val="0"/>
        <w:shd w:val="clear" w:color="auto" w:fill="auto"/>
        <w:tabs>
          <w:tab w:val="left" w:pos="1643"/>
        </w:tabs>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jc w:val="both"/>
        <w:textAlignment w:val="auto"/>
        <w:rPr>
          <w:rFonts w:hint="eastAsia" w:ascii="仿宋" w:hAnsi="仿宋" w:eastAsia="仿宋" w:cs="仿宋"/>
          <w:sz w:val="24"/>
          <w:szCs w:val="24"/>
        </w:rPr>
      </w:pPr>
      <w:bookmarkStart w:id="94" w:name="bookmark362"/>
      <w:r>
        <w:rPr>
          <w:rFonts w:hint="eastAsia" w:ascii="仿宋" w:hAnsi="仿宋" w:eastAsia="仿宋" w:cs="仿宋"/>
          <w:color w:val="000000"/>
          <w:spacing w:val="0"/>
          <w:w w:val="100"/>
          <w:position w:val="0"/>
          <w:sz w:val="24"/>
          <w:szCs w:val="24"/>
          <w:lang w:val="en-US" w:eastAsia="en-US" w:bidi="en-US"/>
        </w:rPr>
        <w:t>c</w:t>
      </w:r>
      <w:bookmarkEnd w:id="94"/>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施工（作业）现场操作人员没有佩戴安全帽、安全带者，发现一次扣乙方</w:t>
      </w:r>
      <w:r>
        <w:rPr>
          <w:rFonts w:hint="eastAsia" w:ascii="仿宋" w:hAnsi="仿宋" w:eastAsia="仿宋" w:cs="仿宋"/>
          <w:color w:val="000000"/>
          <w:spacing w:val="0"/>
          <w:w w:val="100"/>
          <w:position w:val="0"/>
          <w:sz w:val="24"/>
          <w:szCs w:val="24"/>
          <w:lang w:val="en-US" w:eastAsia="en-US" w:bidi="en-US"/>
        </w:rPr>
        <w:t>50.</w:t>
      </w:r>
      <w:r>
        <w:rPr>
          <w:rFonts w:hint="eastAsia" w:ascii="仿宋" w:hAnsi="仿宋" w:eastAsia="仿宋" w:cs="仿宋"/>
          <w:color w:val="000000"/>
          <w:spacing w:val="0"/>
          <w:w w:val="100"/>
          <w:position w:val="0"/>
          <w:sz w:val="24"/>
          <w:szCs w:val="24"/>
        </w:rPr>
        <w:t>00元/人次。</w:t>
      </w:r>
    </w:p>
    <w:p w14:paraId="5B54056B">
      <w:pPr>
        <w:pStyle w:val="10"/>
        <w:keepNext w:val="0"/>
        <w:keepLines w:val="0"/>
        <w:pageBreakBefore w:val="0"/>
        <w:widowControl w:val="0"/>
        <w:shd w:val="clear" w:color="auto" w:fill="auto"/>
        <w:tabs>
          <w:tab w:val="left" w:pos="1632"/>
        </w:tabs>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jc w:val="both"/>
        <w:textAlignment w:val="auto"/>
        <w:rPr>
          <w:rFonts w:hint="eastAsia" w:ascii="仿宋" w:hAnsi="仿宋" w:eastAsia="仿宋" w:cs="仿宋"/>
          <w:sz w:val="24"/>
          <w:szCs w:val="24"/>
        </w:rPr>
      </w:pPr>
      <w:bookmarkStart w:id="95" w:name="bookmark363"/>
      <w:r>
        <w:rPr>
          <w:rFonts w:hint="eastAsia" w:ascii="仿宋" w:hAnsi="仿宋" w:eastAsia="仿宋" w:cs="仿宋"/>
          <w:color w:val="000000"/>
          <w:spacing w:val="0"/>
          <w:w w:val="100"/>
          <w:position w:val="0"/>
          <w:sz w:val="24"/>
          <w:szCs w:val="24"/>
          <w:lang w:val="en-US" w:eastAsia="en-US" w:bidi="en-US"/>
        </w:rPr>
        <w:t>d</w:t>
      </w:r>
      <w:bookmarkEnd w:id="95"/>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施工（作业）现场禁止烟火，发现违规者或地面有吸过的烟蒂，扣乙方</w:t>
      </w:r>
      <w:r>
        <w:rPr>
          <w:rFonts w:hint="eastAsia" w:ascii="仿宋" w:hAnsi="仿宋" w:eastAsia="仿宋" w:cs="仿宋"/>
          <w:color w:val="000000"/>
          <w:spacing w:val="0"/>
          <w:w w:val="100"/>
          <w:position w:val="0"/>
          <w:sz w:val="24"/>
          <w:szCs w:val="24"/>
          <w:lang w:val="en-US" w:eastAsia="en-US" w:bidi="en-US"/>
        </w:rPr>
        <w:t>50.</w:t>
      </w:r>
      <w:r>
        <w:rPr>
          <w:rFonts w:hint="eastAsia" w:ascii="仿宋" w:hAnsi="仿宋" w:eastAsia="仿宋" w:cs="仿宋"/>
          <w:color w:val="000000"/>
          <w:spacing w:val="0"/>
          <w:w w:val="100"/>
          <w:position w:val="0"/>
          <w:sz w:val="24"/>
          <w:szCs w:val="24"/>
        </w:rPr>
        <w:t>00</w:t>
      </w:r>
      <w:r>
        <w:rPr>
          <w:rStyle w:val="6"/>
          <w:rFonts w:hint="eastAsia" w:ascii="仿宋" w:hAnsi="仿宋" w:eastAsia="仿宋" w:cs="仿宋"/>
          <w:color w:val="000000"/>
          <w:spacing w:val="0"/>
          <w:w w:val="100"/>
          <w:position w:val="0"/>
          <w:sz w:val="24"/>
          <w:szCs w:val="24"/>
        </w:rPr>
        <w:footnoteReference w:id="0"/>
      </w:r>
      <w:r>
        <w:rPr>
          <w:rFonts w:hint="eastAsia" w:ascii="仿宋" w:hAnsi="仿宋" w:eastAsia="仿宋" w:cs="仿宋"/>
          <w:color w:val="000000"/>
          <w:spacing w:val="0"/>
          <w:w w:val="100"/>
          <w:position w:val="0"/>
          <w:sz w:val="24"/>
          <w:szCs w:val="24"/>
        </w:rPr>
        <w:t>元/个。</w:t>
      </w:r>
    </w:p>
    <w:p w14:paraId="1CF3BB7B">
      <w:pPr>
        <w:pStyle w:val="10"/>
        <w:keepNext w:val="0"/>
        <w:keepLines w:val="0"/>
        <w:pageBreakBefore w:val="0"/>
        <w:widowControl w:val="0"/>
        <w:shd w:val="clear" w:color="auto" w:fill="auto"/>
        <w:tabs>
          <w:tab w:val="left" w:pos="1610"/>
        </w:tabs>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jc w:val="both"/>
        <w:textAlignment w:val="auto"/>
        <w:rPr>
          <w:rFonts w:hint="eastAsia" w:ascii="仿宋" w:hAnsi="仿宋" w:eastAsia="仿宋" w:cs="仿宋"/>
          <w:sz w:val="24"/>
          <w:szCs w:val="24"/>
        </w:rPr>
      </w:pPr>
      <w:bookmarkStart w:id="96" w:name="bookmark364"/>
      <w:r>
        <w:rPr>
          <w:rFonts w:hint="eastAsia" w:ascii="仿宋" w:hAnsi="仿宋" w:eastAsia="仿宋" w:cs="仿宋"/>
          <w:color w:val="000000"/>
          <w:spacing w:val="0"/>
          <w:w w:val="100"/>
          <w:position w:val="0"/>
          <w:sz w:val="24"/>
          <w:szCs w:val="24"/>
          <w:lang w:val="en-US" w:eastAsia="en-US" w:bidi="en-US"/>
        </w:rPr>
        <w:t>e</w:t>
      </w:r>
      <w:bookmarkEnd w:id="96"/>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现场发现使用不安全、不标准的机械设备、电气设备设施、工具和防护用品等扣乙方</w:t>
      </w:r>
      <w:r>
        <w:rPr>
          <w:rFonts w:hint="eastAsia" w:ascii="仿宋" w:hAnsi="仿宋" w:eastAsia="仿宋" w:cs="仿宋"/>
          <w:color w:val="000000"/>
          <w:spacing w:val="0"/>
          <w:w w:val="100"/>
          <w:position w:val="0"/>
          <w:sz w:val="24"/>
          <w:szCs w:val="24"/>
          <w:lang w:val="en-US" w:eastAsia="en-US" w:bidi="en-US"/>
        </w:rPr>
        <w:t>100.</w:t>
      </w:r>
      <w:r>
        <w:rPr>
          <w:rFonts w:hint="eastAsia" w:ascii="仿宋" w:hAnsi="仿宋" w:eastAsia="仿宋" w:cs="仿宋"/>
          <w:color w:val="000000"/>
          <w:spacing w:val="0"/>
          <w:w w:val="100"/>
          <w:position w:val="0"/>
          <w:sz w:val="24"/>
          <w:szCs w:val="24"/>
        </w:rPr>
        <w:t>00元/件。</w:t>
      </w:r>
    </w:p>
    <w:p w14:paraId="5E6486E8">
      <w:pPr>
        <w:pStyle w:val="10"/>
        <w:keepNext w:val="0"/>
        <w:keepLines w:val="0"/>
        <w:pageBreakBefore w:val="0"/>
        <w:widowControl w:val="0"/>
        <w:shd w:val="clear" w:color="auto" w:fill="auto"/>
        <w:tabs>
          <w:tab w:val="left" w:pos="1614"/>
        </w:tabs>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jc w:val="both"/>
        <w:textAlignment w:val="auto"/>
        <w:rPr>
          <w:rFonts w:hint="eastAsia" w:ascii="仿宋" w:hAnsi="仿宋" w:eastAsia="仿宋" w:cs="仿宋"/>
          <w:sz w:val="24"/>
          <w:szCs w:val="24"/>
        </w:rPr>
      </w:pPr>
      <w:bookmarkStart w:id="97" w:name="bookmark365"/>
      <w:r>
        <w:rPr>
          <w:rFonts w:hint="eastAsia" w:ascii="仿宋" w:hAnsi="仿宋" w:eastAsia="仿宋" w:cs="仿宋"/>
          <w:color w:val="000000"/>
          <w:spacing w:val="0"/>
          <w:w w:val="100"/>
          <w:position w:val="0"/>
          <w:sz w:val="24"/>
          <w:szCs w:val="24"/>
          <w:lang w:val="en-US" w:eastAsia="en-US" w:bidi="en-US"/>
        </w:rPr>
        <w:t>f</w:t>
      </w:r>
      <w:bookmarkEnd w:id="97"/>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发生一次火险，扣乙方</w:t>
      </w:r>
      <w:r>
        <w:rPr>
          <w:rFonts w:hint="eastAsia" w:ascii="仿宋" w:hAnsi="仿宋" w:eastAsia="仿宋" w:cs="仿宋"/>
          <w:color w:val="000000"/>
          <w:spacing w:val="0"/>
          <w:w w:val="100"/>
          <w:position w:val="0"/>
          <w:sz w:val="24"/>
          <w:szCs w:val="24"/>
          <w:lang w:val="en-US" w:eastAsia="en-US" w:bidi="en-US"/>
        </w:rPr>
        <w:t>500.</w:t>
      </w:r>
      <w:r>
        <w:rPr>
          <w:rFonts w:hint="eastAsia" w:ascii="仿宋" w:hAnsi="仿宋" w:eastAsia="仿宋" w:cs="仿宋"/>
          <w:color w:val="000000"/>
          <w:spacing w:val="0"/>
          <w:w w:val="100"/>
          <w:position w:val="0"/>
          <w:sz w:val="24"/>
          <w:szCs w:val="24"/>
        </w:rPr>
        <w:t>00元/次，责令其整改；发现第二次火险，扣乙方</w:t>
      </w:r>
      <w:r>
        <w:rPr>
          <w:rFonts w:hint="eastAsia" w:ascii="仿宋" w:hAnsi="仿宋" w:eastAsia="仿宋" w:cs="仿宋"/>
          <w:color w:val="000000"/>
          <w:spacing w:val="0"/>
          <w:w w:val="100"/>
          <w:position w:val="0"/>
          <w:sz w:val="24"/>
          <w:szCs w:val="24"/>
          <w:lang w:val="en-US" w:eastAsia="en-US" w:bidi="en-US"/>
        </w:rPr>
        <w:t>1000.</w:t>
      </w:r>
      <w:r>
        <w:rPr>
          <w:rFonts w:hint="eastAsia" w:ascii="仿宋" w:hAnsi="仿宋" w:eastAsia="仿宋" w:cs="仿宋"/>
          <w:color w:val="000000"/>
          <w:spacing w:val="0"/>
          <w:w w:val="100"/>
          <w:position w:val="0"/>
          <w:sz w:val="24"/>
          <w:szCs w:val="24"/>
        </w:rPr>
        <w:t>00元/次。动火作业现场不规范，扣乙方</w:t>
      </w:r>
      <w:r>
        <w:rPr>
          <w:rFonts w:hint="eastAsia" w:ascii="仿宋" w:hAnsi="仿宋" w:eastAsia="仿宋" w:cs="仿宋"/>
          <w:color w:val="000000"/>
          <w:spacing w:val="0"/>
          <w:w w:val="100"/>
          <w:position w:val="0"/>
          <w:sz w:val="24"/>
          <w:szCs w:val="24"/>
          <w:lang w:val="en-US" w:eastAsia="en-US" w:bidi="en-US"/>
        </w:rPr>
        <w:t>500.</w:t>
      </w:r>
      <w:r>
        <w:rPr>
          <w:rFonts w:hint="eastAsia" w:ascii="仿宋" w:hAnsi="仿宋" w:eastAsia="仿宋" w:cs="仿宋"/>
          <w:color w:val="000000"/>
          <w:spacing w:val="0"/>
          <w:w w:val="100"/>
          <w:position w:val="0"/>
          <w:sz w:val="24"/>
          <w:szCs w:val="24"/>
        </w:rPr>
        <w:t>00元/次。</w:t>
      </w:r>
    </w:p>
    <w:p w14:paraId="6BED1DB2">
      <w:pPr>
        <w:pStyle w:val="10"/>
        <w:keepNext w:val="0"/>
        <w:keepLines w:val="0"/>
        <w:pageBreakBefore w:val="0"/>
        <w:widowControl w:val="0"/>
        <w:shd w:val="clear" w:color="auto" w:fill="auto"/>
        <w:tabs>
          <w:tab w:val="left" w:pos="1632"/>
        </w:tabs>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jc w:val="both"/>
        <w:textAlignment w:val="auto"/>
        <w:rPr>
          <w:rFonts w:hint="eastAsia" w:ascii="仿宋" w:hAnsi="仿宋" w:eastAsia="仿宋" w:cs="仿宋"/>
          <w:sz w:val="24"/>
          <w:szCs w:val="24"/>
        </w:rPr>
      </w:pPr>
      <w:bookmarkStart w:id="98" w:name="bookmark366"/>
      <w:r>
        <w:rPr>
          <w:rFonts w:hint="eastAsia" w:ascii="仿宋" w:hAnsi="仿宋" w:eastAsia="仿宋" w:cs="仿宋"/>
          <w:color w:val="000000"/>
          <w:spacing w:val="0"/>
          <w:w w:val="100"/>
          <w:position w:val="0"/>
          <w:sz w:val="24"/>
          <w:szCs w:val="24"/>
          <w:lang w:val="en-US" w:eastAsia="en-US" w:bidi="en-US"/>
        </w:rPr>
        <w:t>g</w:t>
      </w:r>
      <w:bookmarkEnd w:id="98"/>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设备安装、维修、检测；基建施工、维护；危险作业过程、物资搬运等安全易出现危险的环节，乙方必须严格执行安全生产管理制度和操作规程，禁止</w:t>
      </w:r>
      <w:r>
        <w:rPr>
          <w:rFonts w:hint="eastAsia" w:ascii="仿宋" w:hAnsi="仿宋" w:eastAsia="仿宋" w:cs="仿宋"/>
          <w:color w:val="000000"/>
          <w:spacing w:val="0"/>
          <w:w w:val="100"/>
          <w:position w:val="0"/>
          <w:sz w:val="24"/>
          <w:szCs w:val="24"/>
          <w:lang w:val="zh-CN" w:eastAsia="zh-CN" w:bidi="zh-CN"/>
        </w:rPr>
        <w:t>“三</w:t>
      </w:r>
      <w:r>
        <w:rPr>
          <w:rFonts w:hint="eastAsia" w:ascii="仿宋" w:hAnsi="仿宋" w:eastAsia="仿宋" w:cs="仿宋"/>
          <w:color w:val="000000"/>
          <w:spacing w:val="0"/>
          <w:w w:val="100"/>
          <w:position w:val="0"/>
          <w:sz w:val="24"/>
          <w:szCs w:val="24"/>
        </w:rPr>
        <w:t>违</w:t>
      </w:r>
      <w:r>
        <w:rPr>
          <w:rFonts w:hint="eastAsia" w:ascii="仿宋" w:hAnsi="仿宋" w:eastAsia="仿宋" w:cs="仿宋"/>
          <w:color w:val="000000"/>
          <w:spacing w:val="0"/>
          <w:w w:val="100"/>
          <w:position w:val="0"/>
          <w:sz w:val="24"/>
          <w:szCs w:val="24"/>
          <w:lang w:val="zh-CN" w:eastAsia="zh-CN" w:bidi="zh-CN"/>
        </w:rPr>
        <w:t>”现象</w:t>
      </w:r>
      <w:r>
        <w:rPr>
          <w:rFonts w:hint="eastAsia" w:ascii="仿宋" w:hAnsi="仿宋" w:eastAsia="仿宋" w:cs="仿宋"/>
          <w:color w:val="000000"/>
          <w:spacing w:val="0"/>
          <w:w w:val="100"/>
          <w:position w:val="0"/>
          <w:sz w:val="24"/>
          <w:szCs w:val="24"/>
        </w:rPr>
        <w:t>发生，违者扣乙方</w:t>
      </w:r>
      <w:r>
        <w:rPr>
          <w:rFonts w:hint="eastAsia" w:ascii="仿宋" w:hAnsi="仿宋" w:eastAsia="仿宋" w:cs="仿宋"/>
          <w:color w:val="000000"/>
          <w:spacing w:val="0"/>
          <w:w w:val="100"/>
          <w:position w:val="0"/>
          <w:sz w:val="24"/>
          <w:szCs w:val="24"/>
          <w:lang w:val="en-US" w:eastAsia="en-US" w:bidi="en-US"/>
        </w:rPr>
        <w:t>1000.</w:t>
      </w:r>
      <w:r>
        <w:rPr>
          <w:rFonts w:hint="eastAsia" w:ascii="仿宋" w:hAnsi="仿宋" w:eastAsia="仿宋" w:cs="仿宋"/>
          <w:color w:val="000000"/>
          <w:spacing w:val="0"/>
          <w:w w:val="100"/>
          <w:position w:val="0"/>
          <w:sz w:val="24"/>
          <w:szCs w:val="24"/>
        </w:rPr>
        <w:t>00元/次。同时按照标准、规定及时整改甲方发现的安全隐患，否则扣乙方</w:t>
      </w:r>
      <w:r>
        <w:rPr>
          <w:rFonts w:hint="eastAsia" w:ascii="仿宋" w:hAnsi="仿宋" w:eastAsia="仿宋" w:cs="仿宋"/>
          <w:color w:val="000000"/>
          <w:spacing w:val="0"/>
          <w:w w:val="100"/>
          <w:position w:val="0"/>
          <w:sz w:val="24"/>
          <w:szCs w:val="24"/>
          <w:lang w:val="en-US" w:eastAsia="en-US" w:bidi="en-US"/>
        </w:rPr>
        <w:t>500.</w:t>
      </w:r>
      <w:r>
        <w:rPr>
          <w:rFonts w:hint="eastAsia" w:ascii="仿宋" w:hAnsi="仿宋" w:eastAsia="仿宋" w:cs="仿宋"/>
          <w:color w:val="000000"/>
          <w:spacing w:val="0"/>
          <w:w w:val="100"/>
          <w:position w:val="0"/>
          <w:sz w:val="24"/>
          <w:szCs w:val="24"/>
        </w:rPr>
        <w:t>00元/处。</w:t>
      </w:r>
    </w:p>
    <w:p w14:paraId="1A97179B">
      <w:pPr>
        <w:pStyle w:val="10"/>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jc w:val="left"/>
        <w:textAlignment w:val="auto"/>
        <w:rPr>
          <w:rFonts w:hint="eastAsia" w:ascii="仿宋" w:hAnsi="仿宋" w:eastAsia="仿宋" w:cs="仿宋"/>
          <w:sz w:val="24"/>
          <w:szCs w:val="24"/>
        </w:rPr>
      </w:pPr>
      <w:bookmarkStart w:id="99" w:name="bookmark367"/>
      <w:r>
        <w:rPr>
          <w:rFonts w:hint="eastAsia" w:ascii="仿宋" w:hAnsi="仿宋" w:eastAsia="仿宋" w:cs="仿宋"/>
          <w:color w:val="000000"/>
          <w:spacing w:val="0"/>
          <w:w w:val="100"/>
          <w:position w:val="0"/>
          <w:sz w:val="24"/>
          <w:szCs w:val="24"/>
          <w:lang w:val="en-US" w:eastAsia="en-US" w:bidi="en-US"/>
        </w:rPr>
        <w:t>h</w:t>
      </w:r>
      <w:bookmarkEnd w:id="99"/>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凡是由乙方原因造成的安全事故并给甲方带来人员和财产损失的，由乙方负责全额赔偿。</w:t>
      </w:r>
    </w:p>
    <w:p w14:paraId="247C518C">
      <w:pPr>
        <w:pStyle w:val="10"/>
        <w:keepNext w:val="0"/>
        <w:keepLines w:val="0"/>
        <w:pageBreakBefore w:val="0"/>
        <w:widowControl w:val="0"/>
        <w:shd w:val="clear" w:color="auto" w:fill="auto"/>
        <w:kinsoku/>
        <w:wordWrap/>
        <w:overflowPunct/>
        <w:topLinePunct w:val="0"/>
        <w:bidi w:val="0"/>
        <w:spacing w:before="0" w:beforeAutospacing="0" w:after="0" w:afterAutospacing="0" w:line="400" w:lineRule="exact"/>
        <w:ind w:left="0" w:leftChars="0" w:right="0" w:firstLine="480" w:firstLineChars="200"/>
        <w:jc w:val="both"/>
        <w:rPr>
          <w:rFonts w:hint="eastAsia" w:ascii="仿宋" w:hAnsi="仿宋" w:eastAsia="仿宋" w:cs="仿宋"/>
          <w:color w:val="000000"/>
          <w:spacing w:val="0"/>
          <w:w w:val="100"/>
          <w:position w:val="0"/>
          <w:sz w:val="24"/>
          <w:szCs w:val="24"/>
          <w:lang w:eastAsia="zh-CN"/>
        </w:rPr>
      </w:pPr>
    </w:p>
    <w:p w14:paraId="6637732F">
      <w:pPr>
        <w:pStyle w:val="10"/>
        <w:keepNext w:val="0"/>
        <w:keepLines w:val="0"/>
        <w:pageBreakBefore w:val="0"/>
        <w:widowControl w:val="0"/>
        <w:shd w:val="clear" w:color="auto" w:fill="auto"/>
        <w:kinsoku/>
        <w:wordWrap/>
        <w:overflowPunct/>
        <w:topLinePunct w:val="0"/>
        <w:bidi w:val="0"/>
        <w:spacing w:before="0" w:beforeAutospacing="0" w:after="0" w:afterAutospacing="0" w:line="400" w:lineRule="exact"/>
        <w:ind w:left="0" w:leftChars="0" w:right="0" w:firstLine="480" w:firstLineChars="200"/>
        <w:jc w:val="left"/>
        <w:rPr>
          <w:rFonts w:hint="eastAsia" w:ascii="仿宋" w:hAnsi="仿宋" w:eastAsia="仿宋" w:cs="仿宋"/>
          <w:sz w:val="24"/>
          <w:szCs w:val="24"/>
        </w:rPr>
      </w:pPr>
    </w:p>
    <w:p w14:paraId="51036823"/>
    <w:sectPr>
      <w:headerReference r:id="rId5" w:type="default"/>
      <w:footerReference r:id="rId6" w:type="default"/>
      <w:footnotePr>
        <w:numFmt w:val="decimal"/>
      </w:footnotePr>
      <w:pgSz w:w="11900" w:h="16840"/>
      <w:pgMar w:top="1417" w:right="1123" w:bottom="1417" w:left="1417" w:header="0" w:footer="3" w:gutter="0"/>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82918D">
    <w:pPr>
      <w:widowControl w:val="0"/>
      <w:spacing w:line="1" w:lineRule="exact"/>
    </w:pPr>
    <w:r>
      <mc:AlternateContent>
        <mc:Choice Requires="wps">
          <w:drawing>
            <wp:anchor distT="0" distB="0" distL="0" distR="0" simplePos="0" relativeHeight="251660288" behindDoc="1" locked="0" layoutInCell="1" allowOverlap="1">
              <wp:simplePos x="0" y="0"/>
              <wp:positionH relativeFrom="page">
                <wp:posOffset>3623310</wp:posOffset>
              </wp:positionH>
              <wp:positionV relativeFrom="page">
                <wp:posOffset>9751060</wp:posOffset>
              </wp:positionV>
              <wp:extent cx="381635" cy="105410"/>
              <wp:effectExtent l="0" t="0" r="0" b="0"/>
              <wp:wrapNone/>
              <wp:docPr id="85" name="Shape 85"/>
              <wp:cNvGraphicFramePr/>
              <a:graphic xmlns:a="http://schemas.openxmlformats.org/drawingml/2006/main">
                <a:graphicData uri="http://schemas.microsoft.com/office/word/2010/wordprocessingShape">
                  <wps:wsp>
                    <wps:cNvSpPr txBox="1"/>
                    <wps:spPr>
                      <a:xfrm>
                        <a:off x="0" y="0"/>
                        <a:ext cx="381635" cy="105410"/>
                      </a:xfrm>
                      <a:prstGeom prst="rect">
                        <a:avLst/>
                      </a:prstGeom>
                      <a:noFill/>
                    </wps:spPr>
                    <wps:txbx>
                      <w:txbxContent>
                        <w:p w14:paraId="377BA773">
                          <w:pPr>
                            <w:pStyle w:val="12"/>
                            <w:keepNext w:val="0"/>
                            <w:keepLines w:val="0"/>
                            <w:widowControl w:val="0"/>
                            <w:shd w:val="clear" w:color="auto" w:fill="auto"/>
                            <w:bidi w:val="0"/>
                            <w:spacing w:before="0" w:after="0" w:line="240" w:lineRule="auto"/>
                            <w:ind w:left="0" w:right="0" w:firstLine="0"/>
                            <w:jc w:val="left"/>
                            <w:rPr>
                              <w:rFonts w:hint="default" w:eastAsia="宋体" w:cs="Times New Roman"/>
                              <w:b/>
                              <w:bCs/>
                              <w:color w:val="000000"/>
                              <w:spacing w:val="0"/>
                              <w:w w:val="100"/>
                              <w:position w:val="0"/>
                              <w:sz w:val="20"/>
                              <w:szCs w:val="20"/>
                              <w:lang w:val="en-US" w:eastAsia="zh-CN"/>
                            </w:rPr>
                          </w:pPr>
                          <w:r>
                            <w:fldChar w:fldCharType="begin"/>
                          </w:r>
                          <w:r>
                            <w:instrText xml:space="preserve"> PAGE \* MERGEFORMAT </w:instrText>
                          </w:r>
                          <w:r>
                            <w:fldChar w:fldCharType="separate"/>
                          </w:r>
                          <w:r>
                            <w:rPr>
                              <w:rFonts w:ascii="Times New Roman" w:hAnsi="Times New Roman" w:eastAsia="Times New Roman" w:cs="Times New Roman"/>
                              <w:b/>
                              <w:bCs/>
                              <w:color w:val="000000"/>
                              <w:spacing w:val="0"/>
                              <w:w w:val="100"/>
                              <w:position w:val="0"/>
                              <w:sz w:val="20"/>
                              <w:szCs w:val="20"/>
                            </w:rPr>
                            <w:t>#</w:t>
                          </w:r>
                          <w:r>
                            <w:rPr>
                              <w:rFonts w:ascii="Times New Roman" w:hAnsi="Times New Roman" w:eastAsia="Times New Roman" w:cs="Times New Roman"/>
                              <w:b/>
                              <w:bCs/>
                              <w:color w:val="000000"/>
                              <w:spacing w:val="0"/>
                              <w:w w:val="100"/>
                              <w:position w:val="0"/>
                              <w:sz w:val="20"/>
                              <w:szCs w:val="20"/>
                            </w:rPr>
                            <w:fldChar w:fldCharType="end"/>
                          </w:r>
                          <w:r>
                            <w:rPr>
                              <w:rFonts w:ascii="Times New Roman" w:hAnsi="Times New Roman" w:eastAsia="Times New Roman" w:cs="Times New Roman"/>
                              <w:b/>
                              <w:bCs/>
                              <w:color w:val="000000"/>
                              <w:spacing w:val="0"/>
                              <w:w w:val="100"/>
                              <w:position w:val="0"/>
                              <w:sz w:val="20"/>
                              <w:szCs w:val="20"/>
                            </w:rPr>
                            <w:t>/</w:t>
                          </w:r>
                          <w:r>
                            <w:rPr>
                              <w:rFonts w:hint="eastAsia" w:eastAsia="宋体" w:cs="Times New Roman"/>
                              <w:b/>
                              <w:bCs/>
                              <w:color w:val="000000"/>
                              <w:spacing w:val="0"/>
                              <w:w w:val="100"/>
                              <w:position w:val="0"/>
                              <w:sz w:val="20"/>
                              <w:szCs w:val="20"/>
                              <w:lang w:val="en-US" w:eastAsia="zh-CN"/>
                            </w:rPr>
                            <w:t>31</w:t>
                          </w:r>
                        </w:p>
                      </w:txbxContent>
                    </wps:txbx>
                    <wps:bodyPr wrap="none" lIns="0" tIns="0" rIns="0" bIns="0">
                      <a:spAutoFit/>
                    </wps:bodyPr>
                  </wps:wsp>
                </a:graphicData>
              </a:graphic>
            </wp:anchor>
          </w:drawing>
        </mc:Choice>
        <mc:Fallback>
          <w:pict>
            <v:shape id="Shape 85" o:spid="_x0000_s1026" o:spt="202" type="#_x0000_t202" style="position:absolute;left:0pt;margin-left:285.3pt;margin-top:767.8pt;height:8.3pt;width:30.05pt;mso-position-horizontal-relative:page;mso-position-vertical-relative:page;mso-wrap-style:none;z-index:-251656192;mso-width-relative:page;mso-height-relative:page;" filled="f" stroked="f" coordsize="21600,21600" o:gfxdata="UEsDBAoAAAAAAIdO4kAAAAAAAAAAAAAAAAAEAAAAZHJzL1BLAwQUAAAACACHTuJAUMWZMtgAAAAN&#10;AQAADwAAAGRycy9kb3ducmV2LnhtbE2PvW7DMAyE9wJ5B4EBujVSHNgOXMsZAnTp1rQokE2xGNuo&#10;fgxJcey3LzO1G8k7HL+rD7M1bMIQB+8kbDcCGLrW68F1Er4+3172wGJSTivjHUpYMMKhWT3VqtL+&#10;7j5wOqWOUYiLlZLQpzRWnMe2R6vixo/oSLv6YFWiNXRcB3WncGt4JkTBrRocfejViMce25/TzUoo&#10;52+PY8Qjnq9TG/ph2Zv3Rcrn9Va8Aks4pz8zPPAJHRpiuvib05EZCXkpCrKSkO9ymshS7EQJ7PI4&#10;5VkGvKn5/xbNL1BLAwQUAAAACACHTuJA9bGyEK4BAABxAwAADgAAAGRycy9lMm9Eb2MueG1srVPB&#10;btswDL0P2D8Iui+227UIjDhFi6DDgGEb0O0DFFmKBUiiICqx8/ejZCcduksPu9gUSb/3+ChvHiZn&#10;2UlFNOA73qxqzpSX0Bt/6PjvX8+f1pxhEr4XFrzq+Fkhf9h+/LAZQ6tuYADbq8gIxGM7ho4PKYW2&#10;qlAOyglcQVCeihqiE4mO8VD1UYyE7mx1U9f31QixDxGkQqTsbi7yBTG+BxC0NlLtQB6d8mlGjcqK&#10;RCPhYALybVGrtZLph9aoErMdp0lTeRIJxfv8rLYb0R6iCIORiwTxHglvZnLCeCK9Qu1EEuwYzT9Q&#10;zsgICDqtJLhqHqQ4QlM09RtvXgYRVJmFrMZwNR3/H6z8fvoZmek7vr7jzAtHGy+0jM5kzhiwpZ6X&#10;QF1peoKJrswlj5TMM086uvymaRjVydrz1Vo1JSYpebtu7m+JQVKpqe8+N8X66vXjEDF9UeBYDjoe&#10;aXPFUHH6homEUOulJXN5eDbW5nxWOCvJUZr20yJ7D/2ZVI+03I57usuc2a+evMv34BLES7BfggyO&#10;4fGYiKDwZtQZaiGjTRQ5y63Jq/77XLpe/5Tt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FDFmTLY&#10;AAAADQEAAA8AAAAAAAAAAQAgAAAAIgAAAGRycy9kb3ducmV2LnhtbFBLAQIUABQAAAAIAIdO4kD1&#10;sbIQrgEAAHEDAAAOAAAAAAAAAAEAIAAAACcBAABkcnMvZTJvRG9jLnhtbFBLBQYAAAAABgAGAFkB&#10;AABHBQAAAAA=&#10;">
              <v:fill on="f" focussize="0,0"/>
              <v:stroke on="f"/>
              <v:imagedata o:title=""/>
              <o:lock v:ext="edit" aspectratio="f"/>
              <v:textbox inset="0mm,0mm,0mm,0mm" style="mso-fit-shape-to-text:t;">
                <w:txbxContent>
                  <w:p w14:paraId="377BA773">
                    <w:pPr>
                      <w:pStyle w:val="12"/>
                      <w:keepNext w:val="0"/>
                      <w:keepLines w:val="0"/>
                      <w:widowControl w:val="0"/>
                      <w:shd w:val="clear" w:color="auto" w:fill="auto"/>
                      <w:bidi w:val="0"/>
                      <w:spacing w:before="0" w:after="0" w:line="240" w:lineRule="auto"/>
                      <w:ind w:left="0" w:right="0" w:firstLine="0"/>
                      <w:jc w:val="left"/>
                      <w:rPr>
                        <w:rFonts w:hint="default" w:eastAsia="宋体" w:cs="Times New Roman"/>
                        <w:b/>
                        <w:bCs/>
                        <w:color w:val="000000"/>
                        <w:spacing w:val="0"/>
                        <w:w w:val="100"/>
                        <w:position w:val="0"/>
                        <w:sz w:val="20"/>
                        <w:szCs w:val="20"/>
                        <w:lang w:val="en-US" w:eastAsia="zh-CN"/>
                      </w:rPr>
                    </w:pPr>
                    <w:r>
                      <w:fldChar w:fldCharType="begin"/>
                    </w:r>
                    <w:r>
                      <w:instrText xml:space="preserve"> PAGE \* MERGEFORMAT </w:instrText>
                    </w:r>
                    <w:r>
                      <w:fldChar w:fldCharType="separate"/>
                    </w:r>
                    <w:r>
                      <w:rPr>
                        <w:rFonts w:ascii="Times New Roman" w:hAnsi="Times New Roman" w:eastAsia="Times New Roman" w:cs="Times New Roman"/>
                        <w:b/>
                        <w:bCs/>
                        <w:color w:val="000000"/>
                        <w:spacing w:val="0"/>
                        <w:w w:val="100"/>
                        <w:position w:val="0"/>
                        <w:sz w:val="20"/>
                        <w:szCs w:val="20"/>
                      </w:rPr>
                      <w:t>#</w:t>
                    </w:r>
                    <w:r>
                      <w:rPr>
                        <w:rFonts w:ascii="Times New Roman" w:hAnsi="Times New Roman" w:eastAsia="Times New Roman" w:cs="Times New Roman"/>
                        <w:b/>
                        <w:bCs/>
                        <w:color w:val="000000"/>
                        <w:spacing w:val="0"/>
                        <w:w w:val="100"/>
                        <w:position w:val="0"/>
                        <w:sz w:val="20"/>
                        <w:szCs w:val="20"/>
                      </w:rPr>
                      <w:fldChar w:fldCharType="end"/>
                    </w:r>
                    <w:r>
                      <w:rPr>
                        <w:rFonts w:ascii="Times New Roman" w:hAnsi="Times New Roman" w:eastAsia="Times New Roman" w:cs="Times New Roman"/>
                        <w:b/>
                        <w:bCs/>
                        <w:color w:val="000000"/>
                        <w:spacing w:val="0"/>
                        <w:w w:val="100"/>
                        <w:position w:val="0"/>
                        <w:sz w:val="20"/>
                        <w:szCs w:val="20"/>
                      </w:rPr>
                      <w:t>/</w:t>
                    </w:r>
                    <w:r>
                      <w:rPr>
                        <w:rFonts w:hint="eastAsia" w:eastAsia="宋体" w:cs="Times New Roman"/>
                        <w:b/>
                        <w:bCs/>
                        <w:color w:val="000000"/>
                        <w:spacing w:val="0"/>
                        <w:w w:val="100"/>
                        <w:position w:val="0"/>
                        <w:sz w:val="20"/>
                        <w:szCs w:val="20"/>
                        <w:lang w:val="en-US" w:eastAsia="zh-CN"/>
                      </w:rPr>
                      <w:t>31</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before="0" w:after="0" w:line="240" w:lineRule="auto"/>
      </w:pPr>
      <w:r>
        <w:separator/>
      </w:r>
    </w:p>
  </w:footnote>
  <w:footnote w:type="continuationSeparator" w:id="3">
    <w:p>
      <w:pPr>
        <w:spacing w:before="0" w:after="0" w:line="240" w:lineRule="auto"/>
      </w:pPr>
      <w:r>
        <w:continuationSeparator/>
      </w:r>
    </w:p>
  </w:footnote>
  <w:footnote w:id="0">
    <w:p w14:paraId="7F204CA1">
      <w:pPr>
        <w:pStyle w:val="3"/>
        <w:snapToGrid w:val="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7825BA">
    <w:pPr>
      <w:widowControl w:val="0"/>
      <w:spacing w:line="1" w:lineRule="exact"/>
    </w:pPr>
    <w:r>
      <mc:AlternateContent>
        <mc:Choice Requires="wps">
          <w:drawing>
            <wp:anchor distT="0" distB="0" distL="114300" distR="114300" simplePos="0" relativeHeight="251659264" behindDoc="1" locked="0" layoutInCell="1" allowOverlap="1">
              <wp:simplePos x="0" y="0"/>
              <wp:positionH relativeFrom="page">
                <wp:posOffset>1191260</wp:posOffset>
              </wp:positionH>
              <wp:positionV relativeFrom="page">
                <wp:posOffset>497840</wp:posOffset>
              </wp:positionV>
              <wp:extent cx="5253355" cy="0"/>
              <wp:effectExtent l="0" t="6350" r="0" b="6350"/>
              <wp:wrapNone/>
              <wp:docPr id="84" name="Shape 84"/>
              <wp:cNvGraphicFramePr/>
              <a:graphic xmlns:a="http://schemas.openxmlformats.org/drawingml/2006/main">
                <a:graphicData uri="http://schemas.microsoft.com/office/word/2010/wordprocessingShape">
                  <wps:wsp>
                    <wps:cNvCnPr/>
                    <wps:spPr>
                      <a:xfrm>
                        <a:off x="0" y="0"/>
                        <a:ext cx="5253355" cy="0"/>
                      </a:xfrm>
                      <a:prstGeom prst="straightConnector1">
                        <a:avLst/>
                      </a:prstGeom>
                      <a:ln w="12700">
                        <a:solidFill>
                          <a:srgbClr val="FFFFFF"/>
                        </a:solidFill>
                      </a:ln>
                    </wps:spPr>
                    <wps:bodyPr/>
                  </wps:wsp>
                </a:graphicData>
              </a:graphic>
            </wp:anchor>
          </w:drawing>
        </mc:Choice>
        <mc:Fallback>
          <w:pict>
            <v:shape id="Shape 84" o:spid="_x0000_s1026" o:spt="32" type="#_x0000_t32" style="position:absolute;left:0pt;margin-left:93.8pt;margin-top:39.2pt;height:0pt;width:413.65pt;mso-position-horizontal-relative:page;mso-position-vertical-relative:page;z-index:-251657216;mso-width-relative:page;mso-height-relative:page;" filled="f" stroked="t" coordsize="21600,21600" o:gfxdata="UEsDBAoAAAAAAIdO4kAAAAAAAAAAAAAAAAAEAAAAZHJzL1BLAwQUAAAACACHTuJAsrSV8tYAAAAK&#10;AQAADwAAAGRycy9kb3ducmV2LnhtbE2PQU7DMBBF90jcwRokdtQOrZoQ4lSoEgsWVKrhAG48xBHx&#10;OLLdtL09rljA8s88/XnTbM5uZDOGOHiSUCwEMKTOm4F6CZ8frw8VsJg0GT16QgkXjLBpb28aXRt/&#10;oj3OKvUsl1CstQSb0lRzHjuLTseFn5Dy7ssHp1OOoecm6FMudyN/FGLNnR4oX7B6wq3F7lsdnQSx&#10;fFFqp5bl/m3e2XfeXTiFrZT3d4V4BpbwnP5guOpndWiz08EfyUQ25lyV64xKKKsVsCsgitUTsMPv&#10;hLcN//9C+wNQSwMEFAAAAAgAh07iQAupW0qnAQAAXAMAAA4AAABkcnMvZTJvRG9jLnhtbK1TTW/b&#10;MAy9D+h/EHRf7KTLVhhxekiQXoYtwLYfoMiyLUASBVKNk38/SknTorv0MB9kfoiPeo/S6vHknTga&#10;JAuhlfNZLYUJGjobhlb++b37/CAFJRU65SCYVp4Nycf13afVFBuzgBFcZ1AwSKBmiq0cU4pNVZEe&#10;jVc0g2gCJ3tArxK7OFQdqonRvasWdf21mgC7iKANEUe3l6S8IuJHAKHvrTZb0M/ehHRBReNUYko0&#10;2khyXU7b90ann31PJgnXSmaayspN2D7ktVqvVDOgiqPV1yOojxzhHSevbOCmN6itSko8o/0HyluN&#10;QNCnmQZfXYgURZjFvH6nza9RRVO4sNQUb6LT/4PVP457FLZr5cMXKYLyPPHSVrDP4kyRGt6zCXu8&#10;ehT3mJmeevT5zxzEqQh6vglqTkloDi4Xy/v75VIK/ZKrXgsjUnoy4EU2WkkJlR3GtIEQeGyA8yKo&#10;On6nxK258KUgd3VBTHx7F9/qumwjcLbbWedyknA4bByKo+Kp78qXuTDEm23sucDBzPDCKVsH6M6F&#10;aomz6KXsekHyVN/6pfr1Uaz/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LK0lfLWAAAACgEAAA8A&#10;AAAAAAAAAQAgAAAAIgAAAGRycy9kb3ducmV2LnhtbFBLAQIUABQAAAAIAIdO4kALqVtKpwEAAFwD&#10;AAAOAAAAAAAAAAEAIAAAACUBAABkcnMvZTJvRG9jLnhtbFBLBQYAAAAABgAGAFkBAAA+BQAAAAA=&#10;">
              <v:fill on="f" focussize="0,0"/>
              <v:stroke weight="1pt" color="#FFFFFF" joinstyle="round"/>
              <v:imagedata o:title=""/>
              <o:lock v:ext="edit" aspectratio="f"/>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8AC8EF"/>
    <w:multiLevelType w:val="singleLevel"/>
    <w:tmpl w:val="9C8AC8EF"/>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zh-TW" w:eastAsia="zh-TW" w:bidi="zh-TW"/>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CE2DF9"/>
    <w:rsid w:val="012C2953"/>
    <w:rsid w:val="0BA852CC"/>
    <w:rsid w:val="11C40985"/>
    <w:rsid w:val="1AC17096"/>
    <w:rsid w:val="20586E69"/>
    <w:rsid w:val="22CE2DF9"/>
    <w:rsid w:val="2DCA6ECC"/>
    <w:rsid w:val="359978AF"/>
    <w:rsid w:val="396B5424"/>
    <w:rsid w:val="408F1FDB"/>
    <w:rsid w:val="4AC62A9D"/>
    <w:rsid w:val="53B67133"/>
    <w:rsid w:val="56A45C5C"/>
    <w:rsid w:val="5B4F263B"/>
    <w:rsid w:val="6142679E"/>
    <w:rsid w:val="7A527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paragraph" w:styleId="2">
    <w:name w:val="heading 2"/>
    <w:basedOn w:val="1"/>
    <w:next w:val="1"/>
    <w:qFormat/>
    <w:uiPriority w:val="0"/>
    <w:pPr>
      <w:keepNext/>
      <w:keepLines/>
      <w:adjustRightInd w:val="0"/>
      <w:spacing w:before="260" w:after="260" w:line="416" w:lineRule="atLeast"/>
      <w:jc w:val="left"/>
      <w:outlineLvl w:val="1"/>
    </w:pPr>
    <w:rPr>
      <w:rFonts w:ascii="Calibri Light" w:hAnsi="Calibri Light"/>
      <w:b/>
      <w:bCs/>
      <w:kern w:val="0"/>
      <w:sz w:val="30"/>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note text"/>
    <w:basedOn w:val="1"/>
    <w:qFormat/>
    <w:uiPriority w:val="0"/>
    <w:pPr>
      <w:snapToGrid w:val="0"/>
      <w:jc w:val="left"/>
    </w:pPr>
    <w:rPr>
      <w:sz w:val="18"/>
    </w:rPr>
  </w:style>
  <w:style w:type="character" w:styleId="6">
    <w:name w:val="footnote reference"/>
    <w:basedOn w:val="5"/>
    <w:qFormat/>
    <w:uiPriority w:val="0"/>
    <w:rPr>
      <w:vertAlign w:val="superscript"/>
    </w:rPr>
  </w:style>
  <w:style w:type="paragraph" w:customStyle="1" w:styleId="7">
    <w:name w:val="Heading #1|1"/>
    <w:basedOn w:val="1"/>
    <w:autoRedefine/>
    <w:qFormat/>
    <w:uiPriority w:val="0"/>
    <w:pPr>
      <w:widowControl w:val="0"/>
      <w:shd w:val="clear" w:color="auto" w:fill="auto"/>
      <w:spacing w:after="480"/>
      <w:jc w:val="center"/>
      <w:outlineLvl w:val="0"/>
    </w:pPr>
    <w:rPr>
      <w:rFonts w:ascii="宋体" w:hAnsi="宋体" w:eastAsia="宋体" w:cs="宋体"/>
      <w:sz w:val="36"/>
      <w:szCs w:val="36"/>
      <w:u w:val="single"/>
      <w:shd w:val="clear" w:color="auto" w:fill="auto"/>
      <w:lang w:val="zh-TW" w:eastAsia="zh-TW" w:bidi="zh-TW"/>
    </w:rPr>
  </w:style>
  <w:style w:type="paragraph" w:customStyle="1" w:styleId="8">
    <w:name w:val="Body text|3"/>
    <w:basedOn w:val="1"/>
    <w:autoRedefine/>
    <w:qFormat/>
    <w:uiPriority w:val="0"/>
    <w:pPr>
      <w:widowControl w:val="0"/>
      <w:shd w:val="clear" w:color="auto" w:fill="auto"/>
      <w:ind w:left="1080"/>
    </w:pPr>
    <w:rPr>
      <w:rFonts w:ascii="宋体" w:hAnsi="宋体" w:eastAsia="宋体" w:cs="宋体"/>
      <w:sz w:val="18"/>
      <w:szCs w:val="18"/>
      <w:u w:val="none"/>
      <w:shd w:val="clear" w:color="auto" w:fill="auto"/>
      <w:lang w:val="zh-TW" w:eastAsia="zh-TW" w:bidi="zh-TW"/>
    </w:rPr>
  </w:style>
  <w:style w:type="paragraph" w:customStyle="1" w:styleId="9">
    <w:name w:val="Body text|1"/>
    <w:basedOn w:val="1"/>
    <w:autoRedefine/>
    <w:qFormat/>
    <w:uiPriority w:val="0"/>
    <w:pPr>
      <w:widowControl w:val="0"/>
      <w:shd w:val="clear" w:color="auto" w:fill="auto"/>
      <w:spacing w:line="480" w:lineRule="auto"/>
      <w:ind w:firstLine="320"/>
    </w:pPr>
    <w:rPr>
      <w:rFonts w:ascii="宋体" w:hAnsi="宋体" w:eastAsia="宋体" w:cs="宋体"/>
      <w:sz w:val="20"/>
      <w:szCs w:val="20"/>
      <w:u w:val="none"/>
      <w:shd w:val="clear" w:color="auto" w:fill="auto"/>
      <w:lang w:val="zh-TW" w:eastAsia="zh-TW" w:bidi="zh-TW"/>
    </w:rPr>
  </w:style>
  <w:style w:type="paragraph" w:customStyle="1" w:styleId="10">
    <w:name w:val="Body text|2"/>
    <w:basedOn w:val="1"/>
    <w:autoRedefine/>
    <w:qFormat/>
    <w:uiPriority w:val="0"/>
    <w:pPr>
      <w:widowControl w:val="0"/>
      <w:shd w:val="clear" w:color="auto" w:fill="auto"/>
      <w:spacing w:after="140" w:line="499" w:lineRule="exact"/>
      <w:ind w:firstLine="480"/>
    </w:pPr>
    <w:rPr>
      <w:rFonts w:ascii="宋体" w:hAnsi="宋体" w:eastAsia="宋体" w:cs="宋体"/>
      <w:u w:val="none"/>
      <w:shd w:val="clear" w:color="auto" w:fill="auto"/>
      <w:lang w:val="zh-TW" w:eastAsia="zh-TW" w:bidi="zh-TW"/>
    </w:rPr>
  </w:style>
  <w:style w:type="paragraph" w:customStyle="1" w:styleId="11">
    <w:name w:val="Other|1"/>
    <w:basedOn w:val="1"/>
    <w:autoRedefine/>
    <w:qFormat/>
    <w:uiPriority w:val="0"/>
    <w:pPr>
      <w:widowControl w:val="0"/>
      <w:shd w:val="clear" w:color="auto" w:fill="auto"/>
    </w:pPr>
    <w:rPr>
      <w:rFonts w:ascii="宋体" w:hAnsi="宋体" w:eastAsia="宋体" w:cs="宋体"/>
      <w:sz w:val="18"/>
      <w:szCs w:val="18"/>
      <w:u w:val="none"/>
      <w:shd w:val="clear" w:color="auto" w:fill="auto"/>
      <w:lang w:val="zh-TW" w:eastAsia="zh-TW" w:bidi="zh-TW"/>
    </w:rPr>
  </w:style>
  <w:style w:type="paragraph" w:customStyle="1" w:styleId="12">
    <w:name w:val="Header or footer|1"/>
    <w:basedOn w:val="1"/>
    <w:autoRedefine/>
    <w:qFormat/>
    <w:uiPriority w:val="0"/>
    <w:pPr>
      <w:widowControl w:val="0"/>
      <w:shd w:val="clear" w:color="auto" w:fill="auto"/>
    </w:pPr>
    <w:rPr>
      <w:sz w:val="18"/>
      <w:szCs w:val="18"/>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9159</Words>
  <Characters>9297</Characters>
  <Lines>0</Lines>
  <Paragraphs>0</Paragraphs>
  <TotalTime>1</TotalTime>
  <ScaleCrop>false</ScaleCrop>
  <LinksUpToDate>false</LinksUpToDate>
  <CharactersWithSpaces>9563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2025-04-21T08:35:00Z</dcterms:created>
  <dc:creator>吴正花</dc:creator>
  <cp:lastModifiedBy>WUZHW</cp:lastModifiedBy>
  <dcterms:modified xsi:type="dcterms:W3CDTF">2025-04-21T10:06:45Z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22B7B732EA6B4031B083E49C5032FDE2_13</vt:lpwstr>
  </property>
  <property fmtid="{D5CDD505-2E9C-101B-9397-08002B2CF9AE}" pid="4" name="KSOTemplateDocerSaveRecord">
    <vt:lpwstr>eyJoZGlkIjoiNGRjMTk2MjkxMzJkMTFhY2NmYzNjN2NjZWZjNWQzNDAiLCJ1c2VySWQiOiIyNTY1Mjk4MjAifQ==</vt:lpwstr>
  </property>
</Properties>
</file>